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D54" w:rsidRDefault="00D07D54" w:rsidP="00D07D54">
      <w:pPr>
        <w:spacing w:after="120"/>
        <w:jc w:val="center"/>
        <w:rPr>
          <w:noProof/>
          <w:lang w:eastAsia="ru-RU"/>
        </w:rPr>
      </w:pPr>
      <w:r>
        <w:rPr>
          <w:noProof/>
          <w:lang w:val="kk-KZ" w:eastAsia="kk-KZ"/>
        </w:rPr>
        <w:drawing>
          <wp:inline distT="0" distB="0" distL="0" distR="0">
            <wp:extent cx="4000500" cy="895350"/>
            <wp:effectExtent l="0" t="0" r="0" b="0"/>
            <wp:docPr id="1" name="Рисунок 1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54" w:rsidRPr="00D07D54" w:rsidRDefault="00D07D54" w:rsidP="00D07D54">
      <w:pPr>
        <w:spacing w:after="12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D07D54" w:rsidRPr="00295000" w:rsidRDefault="008C7249" w:rsidP="00D0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 xml:space="preserve">Қазақстан Қаржыгерлер Қауымдастығы </w:t>
      </w:r>
    </w:p>
    <w:p w:rsidR="00D07D54" w:rsidRDefault="00D07D54" w:rsidP="00D07D5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D452DF" w:rsidRPr="00D07D54" w:rsidRDefault="00D452DF" w:rsidP="00D07D5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D07D54" w:rsidRPr="00D07D54" w:rsidRDefault="00D07D54" w:rsidP="00D07D5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8C7249" w:rsidRDefault="008C7249" w:rsidP="00D452D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  <w:t xml:space="preserve">ҚАРЖЫ НАРЫҒЫНДАҒЫ </w:t>
      </w:r>
    </w:p>
    <w:p w:rsidR="008C7249" w:rsidRDefault="008C7249" w:rsidP="00D452D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  <w:t>КӘСІБИ ЭТИКА КОДЕКСІ</w:t>
      </w:r>
    </w:p>
    <w:p w:rsidR="002072FA" w:rsidRPr="002072FA" w:rsidRDefault="002072FA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072FA" w:rsidRDefault="002072FA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452DF" w:rsidRDefault="00D452DF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452DF" w:rsidRPr="002072FA" w:rsidRDefault="00D452DF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072FA" w:rsidRPr="002072FA" w:rsidRDefault="002072FA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072FA" w:rsidRPr="008C7249" w:rsidRDefault="008C7249" w:rsidP="002072FA">
      <w:pPr>
        <w:tabs>
          <w:tab w:val="left" w:pos="6171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Бекітілді</w:t>
      </w:r>
    </w:p>
    <w:p w:rsidR="008C7249" w:rsidRDefault="008C7249" w:rsidP="002072FA">
      <w:pPr>
        <w:tabs>
          <w:tab w:val="left" w:pos="6171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 xml:space="preserve">Қазақстан қаржыгерлер қауымдастығы </w:t>
      </w:r>
    </w:p>
    <w:p w:rsidR="008C7249" w:rsidRDefault="008C7249" w:rsidP="002072FA">
      <w:pPr>
        <w:tabs>
          <w:tab w:val="left" w:pos="6171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мүшелерінің жалпы жиналысымен</w:t>
      </w:r>
    </w:p>
    <w:p w:rsidR="002072FA" w:rsidRPr="00F4430E" w:rsidRDefault="008C7249" w:rsidP="002072F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  <w:bookmarkStart w:id="0" w:name="_GoBack"/>
      <w:bookmarkEnd w:id="0"/>
      <w:r w:rsidRPr="00F4430E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«</w:t>
      </w:r>
      <w:r w:rsidR="00F4430E" w:rsidRPr="00F4430E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07» маусым</w:t>
      </w:r>
      <w:r w:rsidR="00F4430E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Pr="00F4430E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2019 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ж</w:t>
      </w:r>
      <w:r w:rsidR="002072FA" w:rsidRPr="00F4430E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.</w:t>
      </w:r>
    </w:p>
    <w:p w:rsidR="002072FA" w:rsidRPr="00F4430E" w:rsidRDefault="002072FA" w:rsidP="002072FA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val="kk-KZ" w:eastAsia="ru-RU"/>
        </w:rPr>
      </w:pPr>
    </w:p>
    <w:p w:rsidR="002072FA" w:rsidRPr="00F4430E" w:rsidRDefault="002072FA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:rsidR="00C80708" w:rsidRPr="00F4430E" w:rsidRDefault="00C80708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:rsidR="00C80708" w:rsidRPr="00F4430E" w:rsidRDefault="00C80708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:rsidR="00C80708" w:rsidRPr="00F4430E" w:rsidRDefault="00C80708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:rsidR="00C80708" w:rsidRPr="00F4430E" w:rsidRDefault="00C80708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:rsidR="00C80708" w:rsidRPr="00F4430E" w:rsidRDefault="00C80708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:rsidR="002072FA" w:rsidRPr="008C7249" w:rsidRDefault="002072FA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  <w:r w:rsidRPr="00F4430E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Алматы, 2019 </w:t>
      </w:r>
      <w:r w:rsidR="008C724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жыл</w:t>
      </w:r>
    </w:p>
    <w:p w:rsidR="002072FA" w:rsidRPr="00F4430E" w:rsidRDefault="002072FA" w:rsidP="0020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443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page"/>
      </w:r>
    </w:p>
    <w:p w:rsidR="00AB44E1" w:rsidRPr="00F4430E" w:rsidRDefault="00AB44E1" w:rsidP="00F6579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149267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3432" w:rsidRPr="008C7249" w:rsidRDefault="008C7249">
          <w:pPr>
            <w:pStyle w:val="ab"/>
            <w:rPr>
              <w:rFonts w:ascii="Times New Roman" w:hAnsi="Times New Roman" w:cs="Times New Roman"/>
              <w:sz w:val="28"/>
              <w:szCs w:val="28"/>
              <w:lang w:val="kk-KZ"/>
            </w:rPr>
          </w:pPr>
          <w:r>
            <w:rPr>
              <w:rFonts w:ascii="Times New Roman" w:hAnsi="Times New Roman" w:cs="Times New Roman"/>
              <w:sz w:val="28"/>
              <w:szCs w:val="28"/>
              <w:lang w:val="kk-KZ"/>
            </w:rPr>
            <w:t>Мазмұны</w:t>
          </w:r>
        </w:p>
        <w:p w:rsidR="00172D62" w:rsidRPr="00295000" w:rsidRDefault="000546FA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295000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FC3432" w:rsidRPr="00295000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295000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9618754" w:history="1">
            <w:r w:rsidR="008C7249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КІРІСПЕ</w:t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_Toc9618754 \h </w:instrText>
            </w:r>
            <w:r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3DA3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2D62" w:rsidRPr="00295000" w:rsidRDefault="00F50C1F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55" w:history="1">
            <w:r w:rsidR="008C7249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НЕГІЗГІ ҚАҒИДАТТАР</w:t>
            </w:r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:</w:t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_Toc9618755 \h </w:instrTex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3D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2D62" w:rsidRPr="00295000" w:rsidRDefault="00F50C1F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56" w:history="1"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172D62" w:rsidRPr="00295000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8C7249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«</w:t>
            </w:r>
            <w:r w:rsidR="008C7249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АДАЛДЫҚ ЖӘНЕ БЕЙТАРАПТЫЛЫҚ</w:t>
            </w:r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_Toc9618756 \h </w:instrTex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3D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2D62" w:rsidRPr="00295000" w:rsidRDefault="00F50C1F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57" w:history="1"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172D62" w:rsidRPr="00295000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8C7249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«</w:t>
            </w:r>
            <w:r w:rsidR="008C7249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ӘДІЛДІК</w:t>
            </w:r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_Toc9618757 \h </w:instrTex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3D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2D62" w:rsidRPr="00295000" w:rsidRDefault="00F50C1F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58" w:history="1"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172D62" w:rsidRPr="00295000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«</w:t>
            </w:r>
            <w:r w:rsidR="008C7249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АЙҚЫНДЫЛЫҚ</w:t>
            </w:r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_Toc9618758 \h </w:instrTex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3D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2D62" w:rsidRPr="00295000" w:rsidRDefault="00F50C1F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59" w:history="1"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172D62" w:rsidRPr="00295000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«КЛИЕНТ</w:t>
            </w:r>
            <w:r w:rsidR="008C7249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КЕ БАҒДАРЛАНУШЫЛЫҚ</w:t>
            </w:r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_Toc9618759 \h </w:instrTex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3DA3">
              <w:rPr>
                <w:rFonts w:ascii="Times New Roman" w:hAnsi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2D62" w:rsidRPr="00295000" w:rsidRDefault="00F50C1F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60" w:history="1"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V.</w:t>
            </w:r>
            <w:r w:rsidR="00172D62" w:rsidRPr="00295000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«</w:t>
            </w:r>
            <w:r w:rsidR="008C7249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ҚҰЗЫРЕТ ЖӘНЕ КӘСІПҚОЙЛЫЛЫҚ</w:t>
            </w:r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_Toc9618760 \h </w:instrTex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3D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2D62" w:rsidRPr="00295000" w:rsidRDefault="00F50C1F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61" w:history="1"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VI.</w:t>
            </w:r>
            <w:r w:rsidR="00172D62" w:rsidRPr="00295000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«</w:t>
            </w:r>
            <w:r w:rsidR="008C7249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ЖАУАПТЫЛЫҚ</w:t>
            </w:r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_Toc9618761 \h </w:instrTex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3D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2D62" w:rsidRPr="00295000" w:rsidRDefault="00F50C1F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62" w:history="1"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VII.</w:t>
            </w:r>
            <w:r w:rsidR="00172D62" w:rsidRPr="00295000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«</w:t>
            </w:r>
            <w:r w:rsidR="008C7249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ЫНТЫМАҚТАСТЫҚ</w:t>
            </w:r>
            <w:r w:rsidR="00172D62" w:rsidRPr="00295000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_Toc9618762 \h </w:instrTex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3D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2D62" w:rsidRPr="00295000" w:rsidRDefault="00F50C1F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63" w:history="1">
            <w:r w:rsidR="002E4C67">
              <w:rPr>
                <w:rStyle w:val="ac"/>
                <w:rFonts w:ascii="Times New Roman" w:eastAsia="Microsoft Sans Serif" w:hAnsi="Times New Roman"/>
                <w:noProof/>
                <w:sz w:val="28"/>
                <w:szCs w:val="28"/>
                <w:lang w:val="kk-KZ"/>
              </w:rPr>
              <w:t>Қосылу туралы Д</w:t>
            </w:r>
            <w:r w:rsidR="00172D62" w:rsidRPr="00295000">
              <w:rPr>
                <w:rStyle w:val="ac"/>
                <w:rFonts w:ascii="Times New Roman" w:eastAsia="Microsoft Sans Serif" w:hAnsi="Times New Roman"/>
                <w:noProof/>
                <w:sz w:val="28"/>
                <w:szCs w:val="28"/>
              </w:rPr>
              <w:t>ЕКЛАРАЦИЯ</w:t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_Toc9618763 \h </w:instrTex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83D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3432" w:rsidRDefault="000546FA">
          <w:r w:rsidRPr="0029500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C3432" w:rsidRPr="00F6579E" w:rsidRDefault="00FC3432" w:rsidP="00F6579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FDF" w:rsidRDefault="00EB6FDF">
      <w:pPr>
        <w:rPr>
          <w:rFonts w:ascii="Times New Roman" w:hAnsi="Times New Roman" w:cs="Times New Roman"/>
          <w:b/>
          <w:sz w:val="28"/>
          <w:szCs w:val="28"/>
        </w:rPr>
      </w:pPr>
    </w:p>
    <w:p w:rsidR="00FD7570" w:rsidRDefault="00FD75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579E" w:rsidRPr="002E4C67" w:rsidRDefault="002E4C67" w:rsidP="00F0011D">
      <w:pPr>
        <w:pStyle w:val="1"/>
        <w:rPr>
          <w:lang w:val="kk-KZ"/>
        </w:rPr>
      </w:pPr>
      <w:bookmarkStart w:id="1" w:name="_Hlk8237792"/>
      <w:r>
        <w:rPr>
          <w:lang w:val="kk-KZ"/>
        </w:rPr>
        <w:lastRenderedPageBreak/>
        <w:t>КІРІСПЕ</w:t>
      </w:r>
    </w:p>
    <w:bookmarkEnd w:id="1"/>
    <w:p w:rsidR="005853A5" w:rsidRDefault="005853A5" w:rsidP="002072F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487" w:rsidRDefault="00AC5487" w:rsidP="0036103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Қаржылай тұрғыдан </w:t>
      </w:r>
      <w:r w:rsidR="00EF02B5">
        <w:rPr>
          <w:rFonts w:ascii="Times New Roman" w:hAnsi="Times New Roman" w:cs="Times New Roman"/>
          <w:sz w:val="28"/>
          <w:szCs w:val="28"/>
          <w:lang w:val="kk-KZ"/>
        </w:rPr>
        <w:t>орнықты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банктері, сақтандыру ұйымдары және дамыған бағалы қағаздар рыногы бар</w:t>
      </w:r>
      <w:r w:rsidR="00EF02B5">
        <w:rPr>
          <w:rFonts w:ascii="Times New Roman" w:hAnsi="Times New Roman" w:cs="Times New Roman"/>
          <w:sz w:val="28"/>
          <w:szCs w:val="28"/>
          <w:lang w:val="kk-KZ"/>
        </w:rPr>
        <w:t xml:space="preserve"> қуатты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қаржы секторы экономикалық өсудің қажетті шарты мен пәрменді түрткісі болып табылады. </w:t>
      </w:r>
    </w:p>
    <w:p w:rsidR="00EF02B5" w:rsidRDefault="00EF02B5" w:rsidP="00CB0E5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Қаржылық тұрақтылықпен қатар нарыққа қатысушылардың, инвесторлар мен қаржы қызметтерін тұтынушылардың өзара сенімі  дамыған қаржы нарығының негізі болып табылады. Қазақстанның қаржы нарығындағы сенімді нығайту Қазақстан қаржыгерлер қауымдастығының (бұдан әрі – Қауымдастық) негізгі қызмет ету бағыттарының бірі болып табылады. </w:t>
      </w:r>
      <w:r w:rsidR="001F3469">
        <w:rPr>
          <w:rFonts w:ascii="Times New Roman" w:hAnsi="Times New Roman" w:cs="Times New Roman"/>
          <w:sz w:val="28"/>
          <w:szCs w:val="28"/>
          <w:lang w:val="kk-KZ"/>
        </w:rPr>
        <w:t xml:space="preserve">Сенімнің басты бөлігі ретінде адал жүріс-тұрыстың әлеуметтік маңыздылығын, қаржы қызметтерінің сапасына деген жіті назарды ескере отырып, қаржы нарығындағы кәсіби этика нормаларын жаңарту бойынша қаржы қауымдастығының бастамасын көтеру қажеттілігі туындады. </w:t>
      </w:r>
    </w:p>
    <w:p w:rsidR="001F3469" w:rsidRDefault="001F3469" w:rsidP="00D418A0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Қаржы секторы</w:t>
      </w:r>
      <w:r w:rsidR="008F6B1B">
        <w:rPr>
          <w:rFonts w:ascii="Times New Roman" w:hAnsi="Times New Roman" w:cs="Times New Roman"/>
          <w:sz w:val="28"/>
          <w:szCs w:val="28"/>
          <w:lang w:val="kk-KZ"/>
        </w:rPr>
        <w:t xml:space="preserve"> көптеген салаларда көшбасшылығын дәлелдеуде,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бизнесті жоғары деңгейде кәсіби және адал жүргізу сияқты бизнестің осынша іргелі факторында </w:t>
      </w:r>
      <w:r w:rsidR="008F6B1B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kk-KZ"/>
        </w:rPr>
        <w:t>көшбасшылық</w:t>
      </w:r>
      <w:r w:rsidR="008F6B1B">
        <w:rPr>
          <w:rFonts w:ascii="Times New Roman" w:hAnsi="Times New Roman" w:cs="Times New Roman"/>
          <w:sz w:val="28"/>
          <w:szCs w:val="28"/>
          <w:lang w:val="kk-KZ"/>
        </w:rPr>
        <w:t xml:space="preserve">тың маңызы зор.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F6B1B" w:rsidRDefault="008F6B1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мақсаттарда жеке өздерінің кәсіби этика кодекстерінің ережеоерін ескере отырып, Қазақстанның қаржы ұйымдары өз қызметінде басшылыққа алатын жеті негізгі қағидатты қамтитын «Қаржы нарығындағы кәсіби этика кодексін» (бұдан әрі – Кодекс) бекіту туралы шешім қабылдады</w:t>
      </w:r>
      <w:r w:rsidR="001513D0">
        <w:rPr>
          <w:rFonts w:ascii="Times New Roman" w:hAnsi="Times New Roman" w:cs="Times New Roman"/>
          <w:sz w:val="28"/>
          <w:szCs w:val="28"/>
          <w:lang w:val="kk-KZ"/>
        </w:rPr>
        <w:t xml:space="preserve">. Кодекс ұсынымдық сипатқа ие, алайда қаржы нарығында қызмет ететін қаржы және басқа да ұйымдарының Кодекстің құндылықтар жүйесіне шынайы берілуі клиенттердің, қызметкерлердің, әріптестердің, реттеушінің және жалпы жұртшылықтың сенімін нығайтуға </w:t>
      </w:r>
      <w:r w:rsidR="00E469CA">
        <w:rPr>
          <w:rFonts w:ascii="Times New Roman" w:hAnsi="Times New Roman" w:cs="Times New Roman"/>
          <w:sz w:val="28"/>
          <w:szCs w:val="28"/>
          <w:lang w:val="kk-KZ"/>
        </w:rPr>
        <w:t xml:space="preserve">септігін тигізеді. </w:t>
      </w:r>
      <w:r w:rsidR="001513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69CA" w:rsidRDefault="00E469CA" w:rsidP="0036103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Қауымдастықтың құрамына кірмейтін ұйымдар Кодекске қосылу туралы декларацияға қол қойып, өз қызметінде Кодексті қабылдайтыны туралы мәлімдей алады. </w:t>
      </w:r>
    </w:p>
    <w:p w:rsidR="004C06E3" w:rsidRPr="00DA3674" w:rsidRDefault="00E469CA" w:rsidP="00DA367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Ұзақ мерзімді болашақта Кодекс Қазақстанның қаржы нарығының орнықты,  тиімді әрі ұзақ мерзімді дамуын, адал бәсекелестікті, қаржы нарығына қатысушылардың</w:t>
      </w:r>
      <w:r w:rsidR="00DA3674">
        <w:rPr>
          <w:rFonts w:ascii="Times New Roman" w:hAnsi="Times New Roman" w:cs="Times New Roman"/>
          <w:sz w:val="28"/>
          <w:szCs w:val="28"/>
          <w:lang w:val="kk-KZ"/>
        </w:rPr>
        <w:t xml:space="preserve"> және қаржы қызметтерін тұтынушылардың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құқықтары мен мүдделерінің </w:t>
      </w:r>
      <w:r w:rsidR="00DA3674">
        <w:rPr>
          <w:rFonts w:ascii="Times New Roman" w:hAnsi="Times New Roman" w:cs="Times New Roman"/>
          <w:sz w:val="28"/>
          <w:szCs w:val="28"/>
          <w:lang w:val="kk-KZ"/>
        </w:rPr>
        <w:t xml:space="preserve">қорғалуын ынталандыруға арналған. </w:t>
      </w:r>
      <w:r w:rsidR="004C06E3" w:rsidRPr="00B211A3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AF05F1" w:rsidRPr="00B211A3" w:rsidRDefault="00AF05F1" w:rsidP="003F6A1A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5F1" w:rsidRPr="00C73127" w:rsidRDefault="00DA3674" w:rsidP="00C73127">
      <w:pPr>
        <w:pStyle w:val="1"/>
      </w:pPr>
      <w:bookmarkStart w:id="2" w:name="_Toc9618755"/>
      <w:r>
        <w:rPr>
          <w:lang w:val="kk-KZ"/>
        </w:rPr>
        <w:t>НЕГІЗГІ ҚАҒИДАТТАР</w:t>
      </w:r>
      <w:r w:rsidR="00683DC4">
        <w:t>:</w:t>
      </w:r>
      <w:bookmarkEnd w:id="2"/>
    </w:p>
    <w:p w:rsidR="00AF05F1" w:rsidRPr="009256C0" w:rsidRDefault="00322F85" w:rsidP="009256C0">
      <w:pPr>
        <w:pStyle w:val="1"/>
        <w:numPr>
          <w:ilvl w:val="0"/>
          <w:numId w:val="14"/>
        </w:numPr>
      </w:pPr>
      <w:bookmarkStart w:id="3" w:name="_Toc9618756"/>
      <w:r w:rsidRPr="00AF05F1">
        <w:t>«</w:t>
      </w:r>
      <w:r w:rsidR="00DA3674">
        <w:rPr>
          <w:lang w:val="kk-KZ"/>
        </w:rPr>
        <w:t>АДАЛДЫҚ ЖӘНЕ БЕЙТАРАПТЫЛЫҚ</w:t>
      </w:r>
      <w:r w:rsidRPr="00AF05F1">
        <w:t>»</w:t>
      </w:r>
      <w:bookmarkEnd w:id="3"/>
    </w:p>
    <w:p w:rsidR="00DA3674" w:rsidRPr="00DA3674" w:rsidRDefault="00DA3674" w:rsidP="00D36B29">
      <w:pPr>
        <w:pStyle w:val="aa"/>
        <w:numPr>
          <w:ilvl w:val="0"/>
          <w:numId w:val="13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Адалдық</w:t>
      </w:r>
      <w:r w:rsidR="00CB0E5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барлық мүдделі тараптармен этикалық өзара іс-қимылға бағытталған мінсіз іскерлік беделді қалыптастыру бөлігі ретінде Қауымдастық мүшелері қызметінің іргелі негізі болып табылады.</w:t>
      </w:r>
    </w:p>
    <w:p w:rsidR="00D40DDD" w:rsidRPr="00C37783" w:rsidRDefault="00D40DDD" w:rsidP="00813AC0">
      <w:pPr>
        <w:pStyle w:val="aa"/>
        <w:numPr>
          <w:ilvl w:val="0"/>
          <w:numId w:val="13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Барлық мүдделі тұлғалардың құқықтары мен заңды мүдделерін ескеретін, бизнесті адал, таза және </w:t>
      </w:r>
      <w:r w:rsidR="00C37783">
        <w:rPr>
          <w:rFonts w:ascii="Times New Roman" w:hAnsi="Times New Roman" w:cs="Times New Roman"/>
          <w:sz w:val="28"/>
          <w:szCs w:val="28"/>
          <w:lang w:val="kk-KZ"/>
        </w:rPr>
        <w:t>әділ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жүргізу. Қауымдастық мүшелерінің және олардың қызметкерлерінің  </w:t>
      </w:r>
      <w:r w:rsidR="00C37783">
        <w:rPr>
          <w:rFonts w:ascii="Times New Roman" w:hAnsi="Times New Roman" w:cs="Times New Roman"/>
          <w:sz w:val="28"/>
          <w:szCs w:val="28"/>
          <w:lang w:val="kk-KZ"/>
        </w:rPr>
        <w:t xml:space="preserve">барлық мәселелерді қарауға, материалдарды дайындауға немесе өз құзыретіндегі шешімдерді қабылдауға дұрыс, риясыз қатынасы. </w:t>
      </w:r>
    </w:p>
    <w:p w:rsidR="00C37783" w:rsidRDefault="00C37783" w:rsidP="00C37783">
      <w:pPr>
        <w:pStyle w:val="aa"/>
        <w:numPr>
          <w:ilvl w:val="0"/>
          <w:numId w:val="13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Ашық қызмет, өзіне алған міндеттемелердің сөзсіз сақталуы. </w:t>
      </w:r>
    </w:p>
    <w:p w:rsidR="00664463" w:rsidRPr="00C37783" w:rsidRDefault="00C37783" w:rsidP="00C37783">
      <w:pPr>
        <w:pStyle w:val="aa"/>
        <w:numPr>
          <w:ilvl w:val="0"/>
          <w:numId w:val="13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Мүдделер қақтығысын анықтау, алдын алу, болдырмау және ашу</w:t>
      </w:r>
      <w:r w:rsidR="00664463" w:rsidRPr="00C377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5D01" w:rsidRPr="00B211A3" w:rsidRDefault="001C3A13" w:rsidP="00813AC0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11A3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3B0430" w:rsidRPr="00B211A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37783">
        <w:rPr>
          <w:rFonts w:ascii="Times New Roman" w:hAnsi="Times New Roman" w:cs="Times New Roman"/>
          <w:sz w:val="28"/>
          <w:szCs w:val="28"/>
          <w:lang w:val="kk-KZ"/>
        </w:rPr>
        <w:t>Мыналарға</w:t>
      </w:r>
      <w:r w:rsidR="00652063" w:rsidRPr="00B211A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37783" w:rsidRPr="00C37783" w:rsidRDefault="001C3A13" w:rsidP="00813AC0">
      <w:pPr>
        <w:tabs>
          <w:tab w:val="left" w:pos="113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11A3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A25D01" w:rsidRPr="00B211A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37783">
        <w:rPr>
          <w:rFonts w:ascii="Times New Roman" w:hAnsi="Times New Roman" w:cs="Times New Roman"/>
          <w:sz w:val="28"/>
          <w:szCs w:val="28"/>
          <w:lang w:val="kk-KZ"/>
        </w:rPr>
        <w:t>әріптестерді, инвесторларды, тұтынушыларды, реттеуші</w:t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 xml:space="preserve"> мен басқа да ұйымдарды жаңылыстыруға, негізсіз ұсыныстар мен жалған үмітке;</w:t>
      </w:r>
    </w:p>
    <w:p w:rsidR="00DB0466" w:rsidRPr="00DB0466" w:rsidRDefault="001C3A13" w:rsidP="00813AC0">
      <w:pPr>
        <w:tabs>
          <w:tab w:val="left" w:pos="113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0466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A25D01" w:rsidRPr="00DB046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>алаяқтыққа және кәсіби беделге кері әсерін тигізетін басқа да іс-әрекеттерге;</w:t>
      </w:r>
    </w:p>
    <w:p w:rsidR="00DB0466" w:rsidRPr="00DB0466" w:rsidRDefault="001C3A13" w:rsidP="00813AC0">
      <w:pPr>
        <w:tabs>
          <w:tab w:val="left" w:pos="113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11A3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A25D01" w:rsidRPr="00B211A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>құпиялы ақпаратты заңсыз пайдалануға;</w:t>
      </w:r>
    </w:p>
    <w:p w:rsidR="007E79BC" w:rsidRPr="00DB0466" w:rsidRDefault="001C3A13" w:rsidP="00DB0466">
      <w:pPr>
        <w:tabs>
          <w:tab w:val="left" w:pos="113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0466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 xml:space="preserve"> нарыққа қатысушыларды жаңылыстыру мақсатымен бағалар мен мәміле көлемімен айла-шарғы жасауға </w:t>
      </w:r>
      <w:r w:rsidR="00DB0466" w:rsidRPr="00DB0466">
        <w:rPr>
          <w:rFonts w:ascii="Times New Roman" w:hAnsi="Times New Roman" w:cs="Times New Roman"/>
          <w:b/>
          <w:sz w:val="28"/>
          <w:szCs w:val="28"/>
          <w:lang w:val="kk-KZ"/>
        </w:rPr>
        <w:t>жол бермеу.</w:t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37B33" w:rsidRPr="00837B33" w:rsidRDefault="001C3A13" w:rsidP="00813AC0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B33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3B0430" w:rsidRPr="00837B3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7B33">
        <w:rPr>
          <w:rFonts w:ascii="Times New Roman" w:hAnsi="Times New Roman" w:cs="Times New Roman"/>
          <w:sz w:val="28"/>
          <w:szCs w:val="28"/>
          <w:lang w:val="kk-KZ"/>
        </w:rPr>
        <w:t xml:space="preserve">Мұқияттылық пен сақтықтың ақылға қонымды дәрежесімен басқа қаржы ұйымдарымен және тұтынушылармен уағдаластықтарды орындау. </w:t>
      </w:r>
    </w:p>
    <w:p w:rsidR="00837B33" w:rsidRPr="00837B33" w:rsidRDefault="004F050F" w:rsidP="00813AC0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3A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837B33">
        <w:rPr>
          <w:rFonts w:ascii="Times New Roman" w:hAnsi="Times New Roman" w:cs="Times New Roman"/>
          <w:sz w:val="28"/>
          <w:szCs w:val="28"/>
          <w:lang w:val="kk-KZ"/>
        </w:rPr>
        <w:t xml:space="preserve">Ұйымның мәлімделген миссиясы мен стратегиясын ұстану. </w:t>
      </w:r>
    </w:p>
    <w:p w:rsidR="00AF05F1" w:rsidRPr="009256C0" w:rsidRDefault="00F16D84" w:rsidP="009256C0">
      <w:pPr>
        <w:pStyle w:val="1"/>
        <w:numPr>
          <w:ilvl w:val="0"/>
          <w:numId w:val="14"/>
        </w:numPr>
      </w:pPr>
      <w:bookmarkStart w:id="4" w:name="_Toc9618757"/>
      <w:r w:rsidRPr="00AF05F1">
        <w:t>«</w:t>
      </w:r>
      <w:r w:rsidR="00837B33">
        <w:rPr>
          <w:lang w:val="kk-KZ"/>
        </w:rPr>
        <w:t>ӘДІЛДІК</w:t>
      </w:r>
      <w:r w:rsidRPr="00AF05F1">
        <w:t>»</w:t>
      </w:r>
      <w:bookmarkEnd w:id="4"/>
    </w:p>
    <w:p w:rsidR="00837B33" w:rsidRPr="00837B33" w:rsidRDefault="001C3A13" w:rsidP="009656E3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C3A13">
        <w:rPr>
          <w:rFonts w:ascii="Times New Roman" w:hAnsi="Times New Roman" w:cs="Times New Roman"/>
          <w:sz w:val="28"/>
          <w:szCs w:val="28"/>
        </w:rPr>
        <w:t>.</w:t>
      </w:r>
      <w:r w:rsidR="009656E3">
        <w:rPr>
          <w:rFonts w:ascii="Times New Roman" w:hAnsi="Times New Roman" w:cs="Times New Roman"/>
          <w:sz w:val="28"/>
          <w:szCs w:val="28"/>
        </w:rPr>
        <w:tab/>
      </w:r>
      <w:r w:rsidR="00837B33">
        <w:rPr>
          <w:rFonts w:ascii="Times New Roman" w:hAnsi="Times New Roman" w:cs="Times New Roman"/>
          <w:sz w:val="28"/>
          <w:szCs w:val="28"/>
          <w:lang w:val="kk-KZ"/>
        </w:rPr>
        <w:t xml:space="preserve">Қоғамға, инвесторларға, акционерлерге (қатысушыларға), тұтынушыларға, қызметкерлерге, қаржы нарығына басқа да қатысушыларға қатысты әдеп нормаларын сақтау. </w:t>
      </w:r>
    </w:p>
    <w:p w:rsidR="00837B33" w:rsidRPr="00837B33" w:rsidRDefault="001C3A13" w:rsidP="009656E3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B33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3F6A1A" w:rsidRPr="00837B3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7B33">
        <w:rPr>
          <w:rFonts w:ascii="Times New Roman" w:hAnsi="Times New Roman" w:cs="Times New Roman"/>
          <w:sz w:val="28"/>
          <w:szCs w:val="28"/>
          <w:lang w:val="kk-KZ"/>
        </w:rPr>
        <w:t xml:space="preserve">Акционерлердің, инвесторлар мен тұтынушылардың құқықтарына бірдей әділ көзқарас. </w:t>
      </w:r>
    </w:p>
    <w:p w:rsidR="00D8381A" w:rsidRPr="00D8381A" w:rsidRDefault="002E0ADB" w:rsidP="00C22B9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81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C3A13" w:rsidRPr="00D8381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656E3" w:rsidRPr="00D8381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8381A">
        <w:rPr>
          <w:rFonts w:ascii="Times New Roman" w:hAnsi="Times New Roman" w:cs="Times New Roman"/>
          <w:sz w:val="28"/>
          <w:szCs w:val="28"/>
          <w:lang w:val="kk-KZ"/>
        </w:rPr>
        <w:t xml:space="preserve">Тұтынушыларды, оның ішінде мүмкіндіктері шектеулі адамдарды  кемсітуге жол бермеу. Басқа адамдар секілді мүмкіндіктері шектеулі </w:t>
      </w:r>
      <w:r w:rsidR="00D8381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тұлғалардың қызметтерді алуына кедергі жасайтын барлық тосқауылдарды еңсеруге көмектесу. </w:t>
      </w:r>
    </w:p>
    <w:p w:rsidR="00683DC4" w:rsidRPr="00556F9A" w:rsidRDefault="003D2F43" w:rsidP="00C22B9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81A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D8381A">
        <w:rPr>
          <w:rFonts w:ascii="Times New Roman" w:hAnsi="Times New Roman" w:cs="Times New Roman"/>
          <w:sz w:val="28"/>
          <w:szCs w:val="28"/>
          <w:lang w:val="kk-KZ"/>
        </w:rPr>
        <w:t>Тұтынушыларға құрметпен қарау, олардың ар-намысы</w:t>
      </w:r>
      <w:r w:rsidR="00556F9A">
        <w:rPr>
          <w:rFonts w:ascii="Times New Roman" w:hAnsi="Times New Roman" w:cs="Times New Roman"/>
          <w:sz w:val="28"/>
          <w:szCs w:val="28"/>
          <w:lang w:val="kk-KZ"/>
        </w:rPr>
        <w:t xml:space="preserve">н қорлауға, тұтынушыларға және олардың мүлкіне қарай қоқан-лоққы көрсетуге, сондай-ақ тұтынушыларға психологиялық зәбір етуге жол бермеу. </w:t>
      </w:r>
    </w:p>
    <w:p w:rsidR="00AF05F1" w:rsidRPr="009256C0" w:rsidRDefault="00B73C04" w:rsidP="009256C0">
      <w:pPr>
        <w:pStyle w:val="1"/>
        <w:numPr>
          <w:ilvl w:val="0"/>
          <w:numId w:val="14"/>
        </w:numPr>
      </w:pPr>
      <w:bookmarkStart w:id="5" w:name="_Toc9618758"/>
      <w:r w:rsidRPr="00AF05F1">
        <w:t>«</w:t>
      </w:r>
      <w:r w:rsidR="00837B33">
        <w:rPr>
          <w:lang w:val="kk-KZ"/>
        </w:rPr>
        <w:t>АЙҚЫНДЫЛЫҚ</w:t>
      </w:r>
      <w:r w:rsidRPr="00AF05F1">
        <w:t>»</w:t>
      </w:r>
      <w:bookmarkEnd w:id="5"/>
    </w:p>
    <w:p w:rsidR="00556F9A" w:rsidRPr="00556F9A" w:rsidRDefault="001C3A13" w:rsidP="00B73C04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C3A13">
        <w:rPr>
          <w:rFonts w:ascii="Times New Roman" w:hAnsi="Times New Roman" w:cs="Times New Roman"/>
          <w:sz w:val="28"/>
          <w:szCs w:val="28"/>
        </w:rPr>
        <w:t>.</w:t>
      </w:r>
      <w:r w:rsidR="00BE00C8" w:rsidRPr="00BE00C8">
        <w:rPr>
          <w:rFonts w:ascii="Times New Roman" w:hAnsi="Times New Roman" w:cs="Times New Roman"/>
          <w:sz w:val="28"/>
          <w:szCs w:val="28"/>
        </w:rPr>
        <w:tab/>
      </w:r>
      <w:r w:rsidR="00556F9A">
        <w:rPr>
          <w:rFonts w:ascii="Times New Roman" w:hAnsi="Times New Roman" w:cs="Times New Roman"/>
          <w:sz w:val="28"/>
          <w:szCs w:val="28"/>
          <w:lang w:val="kk-KZ"/>
        </w:rPr>
        <w:t xml:space="preserve">Өз қызметінің айқындылығын қамтамасыз ету, Қазақстан Республикасы заңнамасының талаптарына сәйкес ақпараттың толық және уақтылы ашылуы. </w:t>
      </w:r>
    </w:p>
    <w:p w:rsidR="008516A5" w:rsidRPr="008516A5" w:rsidRDefault="001C3A13" w:rsidP="00B73C04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6A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E00C8" w:rsidRPr="008516A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516A5">
        <w:rPr>
          <w:rFonts w:ascii="Times New Roman" w:hAnsi="Times New Roman" w:cs="Times New Roman"/>
          <w:sz w:val="28"/>
          <w:szCs w:val="28"/>
          <w:lang w:val="kk-KZ"/>
        </w:rPr>
        <w:t xml:space="preserve">Инвесторларға, акционерлерге (қатысушыларға), тұтынушыларға, уәкілетті мемлекеттік органдар мен басқа да ұйымдарға дұрыс және толық ақпаратты ұсыну. </w:t>
      </w:r>
    </w:p>
    <w:p w:rsidR="008516A5" w:rsidRPr="008516A5" w:rsidRDefault="001C3A13" w:rsidP="00AB650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11A3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567514" w:rsidRPr="00B211A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516A5">
        <w:rPr>
          <w:rFonts w:ascii="Times New Roman" w:hAnsi="Times New Roman" w:cs="Times New Roman"/>
          <w:sz w:val="28"/>
          <w:szCs w:val="28"/>
          <w:lang w:val="kk-KZ"/>
        </w:rPr>
        <w:t xml:space="preserve">Ашылатын ақпараттың бұрмалануын болдырмау. Инвесторлармен, акционерлермен (қатысушылармен), тұтынушылармен, уәкілетті мемлекеттік органдармен, басқа ұйымдармен өзара қарым-қатынастарында айқын, нақты және түсінікті тұжырымдарды пайдалану. </w:t>
      </w:r>
    </w:p>
    <w:p w:rsidR="008516A5" w:rsidRPr="000977E1" w:rsidRDefault="001C3A13" w:rsidP="00B73C04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7E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BE00C8" w:rsidRPr="000977E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77E1">
        <w:rPr>
          <w:rFonts w:ascii="Times New Roman" w:hAnsi="Times New Roman" w:cs="Times New Roman"/>
          <w:sz w:val="28"/>
          <w:szCs w:val="28"/>
          <w:lang w:val="kk-KZ"/>
        </w:rPr>
        <w:t xml:space="preserve">Ақпаратты уақтылы алу үшін қосымша шығындарсыз тұтынушыға түсінікті және қолжетімді қаржы қызметтерін ұсыну қағидаларының, алынатын сыйақы  мен қосымша шығындардың қағидалары мен мөлшері туралы ақпараттың болуы. </w:t>
      </w:r>
    </w:p>
    <w:p w:rsidR="000977E1" w:rsidRPr="000977E1" w:rsidRDefault="00DA66D1" w:rsidP="00B73C04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7E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C3A13" w:rsidRPr="000977E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01D5" w:rsidRPr="000977E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77E1">
        <w:rPr>
          <w:rFonts w:ascii="Times New Roman" w:hAnsi="Times New Roman" w:cs="Times New Roman"/>
          <w:sz w:val="28"/>
          <w:szCs w:val="28"/>
          <w:lang w:val="kk-KZ"/>
        </w:rPr>
        <w:t>Тұтынушыларға қаржы қызметтерінің сипаты мен қағидаттары</w:t>
      </w:r>
      <w:r w:rsidR="00FA7BBE">
        <w:rPr>
          <w:rFonts w:ascii="Times New Roman" w:hAnsi="Times New Roman" w:cs="Times New Roman"/>
          <w:sz w:val="28"/>
          <w:szCs w:val="28"/>
          <w:lang w:val="kk-KZ"/>
        </w:rPr>
        <w:t xml:space="preserve"> туралы ақпаратты ұсыну, қызметтердің сипатында орын алған өзгерістер туралы хабарлау. </w:t>
      </w:r>
    </w:p>
    <w:p w:rsidR="00FA7BBE" w:rsidRPr="00FA7BBE" w:rsidRDefault="00E6532E" w:rsidP="00B73C04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7BB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C3A13" w:rsidRPr="00FA7BB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01D5" w:rsidRPr="00FA7BB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7BBE">
        <w:rPr>
          <w:rFonts w:ascii="Times New Roman" w:hAnsi="Times New Roman" w:cs="Times New Roman"/>
          <w:sz w:val="28"/>
          <w:szCs w:val="28"/>
          <w:lang w:val="kk-KZ"/>
        </w:rPr>
        <w:t xml:space="preserve">Қаржы қызметтеріне қатысты талдауды, ұсыныстар мен шешімдерді дайындау кезінде айтарлықтай рөл атқаратын факторларды анықтау және осындай факторлар туралы тұтынушыларға хабарлау. </w:t>
      </w:r>
    </w:p>
    <w:p w:rsidR="00CD3745" w:rsidRPr="00FA7BBE" w:rsidRDefault="005A05FA" w:rsidP="00FA7BBE">
      <w:pPr>
        <w:pStyle w:val="1"/>
        <w:rPr>
          <w:lang w:val="kk-KZ"/>
        </w:rPr>
      </w:pPr>
      <w:r w:rsidRPr="00B211A3">
        <w:rPr>
          <w:lang w:val="kk-KZ"/>
        </w:rPr>
        <w:t xml:space="preserve">IV. </w:t>
      </w:r>
      <w:r w:rsidR="00CD3745" w:rsidRPr="00FA7BBE">
        <w:rPr>
          <w:lang w:val="kk-KZ"/>
        </w:rPr>
        <w:t>«КЛИЕНТ</w:t>
      </w:r>
      <w:r w:rsidR="00CD3745">
        <w:rPr>
          <w:lang w:val="kk-KZ"/>
        </w:rPr>
        <w:t>КЕ БАҒДАРЛАНУШЫЛЫҚ</w:t>
      </w:r>
      <w:r w:rsidR="00CD3745" w:rsidRPr="00FA7BBE">
        <w:rPr>
          <w:lang w:val="kk-KZ"/>
        </w:rPr>
        <w:t>»</w:t>
      </w:r>
    </w:p>
    <w:p w:rsidR="00CD3745" w:rsidRPr="001167C9" w:rsidRDefault="00CD3745" w:rsidP="00CD374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7BBE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FA7BBE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Қауымдастық мүшелері өз клиенттерінің қажеттіліктерін түсіне отырып, клиенттерге олардың мақсаттарына қол жеткізуге көмектесетін ең тиімді шешімдерін ұсыну үшін өз ресурстарын пайдалануға бағытталған.</w:t>
      </w:r>
    </w:p>
    <w:p w:rsidR="00CD3745" w:rsidRPr="001167C9" w:rsidRDefault="00CD3745" w:rsidP="00CD374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67C9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1167C9">
        <w:rPr>
          <w:rFonts w:ascii="Times New Roman" w:hAnsi="Times New Roman" w:cs="Times New Roman"/>
          <w:sz w:val="28"/>
          <w:szCs w:val="28"/>
          <w:lang w:val="kk-KZ"/>
        </w:rPr>
        <w:tab/>
        <w:t>Клиент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 бағдарланушылық </w:t>
      </w:r>
      <w:r w:rsidRPr="001167C9">
        <w:rPr>
          <w:rFonts w:ascii="Times New Roman" w:hAnsi="Times New Roman" w:cs="Times New Roman"/>
          <w:sz w:val="28"/>
          <w:szCs w:val="28"/>
          <w:lang w:val="kk-KZ"/>
        </w:rPr>
        <w:t>оориентированность предполагает:</w:t>
      </w:r>
    </w:p>
    <w:p w:rsidR="00CD3745" w:rsidRPr="001167C9" w:rsidRDefault="00CD3745" w:rsidP="00CD3745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67C9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1167C9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клиенттердің барлық сегменттеріне және олардың қажеттіліктері үшін Қауымдастық мүшелерінің ашықтығы және қолжетімділігі;</w:t>
      </w:r>
    </w:p>
    <w:p w:rsidR="00CD3745" w:rsidRPr="001167C9" w:rsidRDefault="00CD3745" w:rsidP="00CD3745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67C9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1167C9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клиенттер бейілділігін арттыруға арналған сапалы және инновациялық өнімдерді енгізу;</w:t>
      </w:r>
    </w:p>
    <w:p w:rsidR="00CD3745" w:rsidRPr="009D7581" w:rsidRDefault="00CD3745" w:rsidP="00CD374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758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өз клиентінің қажеттілігін білу;</w:t>
      </w:r>
    </w:p>
    <w:p w:rsidR="00CD3745" w:rsidRPr="009D7581" w:rsidRDefault="00CD3745" w:rsidP="00CD374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7581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Pr="009D7581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клиенттердің бейілді қарым-қатынасы үшін жағдайлар жасау</w:t>
      </w:r>
      <w:r w:rsidRPr="009D758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D3745" w:rsidRPr="009D7581" w:rsidRDefault="00CD3745" w:rsidP="00CD374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7581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Pr="009D7581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клиенттерді ұзақ мерзімге тарту үшін жағдайлар жасау;</w:t>
      </w:r>
    </w:p>
    <w:p w:rsidR="00CD3745" w:rsidRPr="009D7581" w:rsidRDefault="00CD3745" w:rsidP="00CD374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7581">
        <w:rPr>
          <w:rFonts w:ascii="Times New Roman" w:hAnsi="Times New Roman" w:cs="Times New Roman"/>
          <w:sz w:val="28"/>
          <w:szCs w:val="28"/>
          <w:lang w:val="kk-KZ"/>
        </w:rPr>
        <w:t>6)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ұсынатын </w:t>
      </w:r>
      <w:r w:rsidRPr="009D7581">
        <w:rPr>
          <w:rFonts w:ascii="Times New Roman" w:hAnsi="Times New Roman" w:cs="Times New Roman"/>
          <w:sz w:val="28"/>
          <w:szCs w:val="28"/>
          <w:lang w:val="kk-KZ"/>
        </w:rPr>
        <w:t>қаржы қызметтері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>нің клиенттер қажеттіліктеріне, олардың қаржылай мүмкіндіктеріне сәйкес келуін қамтамасыз ету, тұтынушыларға қызмет көрсеткен кезде кеңес беру.</w:t>
      </w:r>
    </w:p>
    <w:p w:rsidR="00CD3745" w:rsidRPr="009D7581" w:rsidRDefault="00CD3745" w:rsidP="00CD374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3745" w:rsidRDefault="005A05FA" w:rsidP="005A05FA">
      <w:pPr>
        <w:pStyle w:val="1"/>
      </w:pPr>
      <w:bookmarkStart w:id="6" w:name="_Toc9618760"/>
      <w:bookmarkEnd w:id="6"/>
      <w:r>
        <w:rPr>
          <w:lang w:val="en-US"/>
        </w:rPr>
        <w:t xml:space="preserve">V. </w:t>
      </w:r>
      <w:r w:rsidR="00CD3745">
        <w:t>«</w:t>
      </w:r>
      <w:r w:rsidR="00CD3745">
        <w:rPr>
          <w:lang w:val="kk-KZ"/>
        </w:rPr>
        <w:t>ҚҰЗЫРЕТ ЖӘНЕ КӘСІПҚОЙЛЫЛЫҚ</w:t>
      </w:r>
      <w:r w:rsidR="00CD3745">
        <w:t>»</w:t>
      </w:r>
    </w:p>
    <w:p w:rsidR="00CD3745" w:rsidRPr="009D7581" w:rsidRDefault="00CD3745" w:rsidP="00CD3745">
      <w:pPr>
        <w:pStyle w:val="aa"/>
        <w:numPr>
          <w:ilvl w:val="0"/>
          <w:numId w:val="16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Қаржы нарығында кәсіби қызметінің жоғары стандарттарына ұмтылу</w:t>
      </w:r>
      <w:r w:rsidRPr="009D75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745" w:rsidRPr="00440C4F" w:rsidRDefault="00CD3745" w:rsidP="00CD3745">
      <w:pPr>
        <w:pStyle w:val="aa"/>
        <w:numPr>
          <w:ilvl w:val="0"/>
          <w:numId w:val="16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Қызметкерлердің тәжірибеге, білімге, біліктілікке, құзыреттер мен дағдыларға лайықты деңгейде ие болуын және жетілдіру үшін оқыту, жағдайлар жасау</w:t>
      </w:r>
      <w:r w:rsidRPr="00440C4F">
        <w:rPr>
          <w:rFonts w:ascii="Times New Roman" w:hAnsi="Times New Roman" w:cs="Times New Roman"/>
          <w:sz w:val="28"/>
          <w:szCs w:val="28"/>
        </w:rPr>
        <w:t>.</w:t>
      </w:r>
    </w:p>
    <w:p w:rsidR="00CD3745" w:rsidRPr="00440C4F" w:rsidRDefault="00CD3745" w:rsidP="00CD3745">
      <w:pPr>
        <w:pStyle w:val="aa"/>
        <w:numPr>
          <w:ilvl w:val="0"/>
          <w:numId w:val="16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Нақты ақпарат негізінде кәсіби қызмет аясында шешімдерді қабылдау</w:t>
      </w:r>
      <w:r w:rsidRPr="00440C4F">
        <w:rPr>
          <w:rFonts w:ascii="Times New Roman" w:hAnsi="Times New Roman" w:cs="Times New Roman"/>
          <w:sz w:val="28"/>
          <w:szCs w:val="28"/>
        </w:rPr>
        <w:t>.</w:t>
      </w:r>
    </w:p>
    <w:p w:rsidR="00CD3745" w:rsidRDefault="00CD3745" w:rsidP="00CD3745"/>
    <w:p w:rsidR="00CD3745" w:rsidRDefault="005A05FA" w:rsidP="005A05FA">
      <w:pPr>
        <w:pStyle w:val="1"/>
      </w:pPr>
      <w:bookmarkStart w:id="7" w:name="_Toc9618761"/>
      <w:bookmarkEnd w:id="7"/>
      <w:r>
        <w:rPr>
          <w:lang w:val="en-US"/>
        </w:rPr>
        <w:t xml:space="preserve">VI. </w:t>
      </w:r>
      <w:r w:rsidR="00CD3745">
        <w:t>«</w:t>
      </w:r>
      <w:r w:rsidR="00CD3745">
        <w:rPr>
          <w:lang w:val="kk-KZ"/>
        </w:rPr>
        <w:t>ЖАУАПТЫЛЫҚ</w:t>
      </w:r>
      <w:r w:rsidR="00CD3745">
        <w:t>»</w:t>
      </w:r>
    </w:p>
    <w:p w:rsidR="00CD3745" w:rsidRPr="00440C4F" w:rsidRDefault="00CD3745" w:rsidP="00CD3745">
      <w:pPr>
        <w:pStyle w:val="aa"/>
        <w:numPr>
          <w:ilvl w:val="0"/>
          <w:numId w:val="17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қолданыстағы заңнаманың талаптары мен қағидаттарын, ішкі қағидаларын, ережелерін және осы Кодексті сақтау.</w:t>
      </w:r>
    </w:p>
    <w:p w:rsidR="00CD3745" w:rsidRDefault="00CD3745" w:rsidP="00CD3745">
      <w:pPr>
        <w:pStyle w:val="aa"/>
        <w:numPr>
          <w:ilvl w:val="0"/>
          <w:numId w:val="17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Адал және жауапты </w:t>
      </w:r>
      <w:r w:rsidRPr="005A05FA">
        <w:rPr>
          <w:rFonts w:ascii="Times New Roman" w:hAnsi="Times New Roman" w:cs="Times New Roman"/>
          <w:sz w:val="28"/>
          <w:szCs w:val="28"/>
          <w:lang w:val="kk-KZ"/>
        </w:rPr>
        <w:t>тәртіпке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ықпал ететін өзінің қызметін бақылау және басқарудың пәрменді және тиімді тетіктерінің болуы және пайдалануы.</w:t>
      </w:r>
    </w:p>
    <w:p w:rsidR="00CD3745" w:rsidRPr="00165667" w:rsidRDefault="00CD3745" w:rsidP="00CD3745">
      <w:pPr>
        <w:pStyle w:val="aa"/>
        <w:numPr>
          <w:ilvl w:val="0"/>
          <w:numId w:val="17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Қаржы саналылығының қағидаты – қаржы орнықтылығы мен қызметтің үздіксіздігін қамтамасыз ету.</w:t>
      </w:r>
    </w:p>
    <w:p w:rsidR="00CD3745" w:rsidRPr="00165667" w:rsidRDefault="00CD3745" w:rsidP="00CD3745">
      <w:pPr>
        <w:pStyle w:val="aa"/>
        <w:numPr>
          <w:ilvl w:val="0"/>
          <w:numId w:val="17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Тәуекел басқару мен ішкі бақылаудың тиімді және ықпалды жүйесін қамтамасыз етуді және қолдауды қоса, ұйым қызметінің адекватты масштабтарына корпоративті басқару жүйесінің болуы.</w:t>
      </w:r>
    </w:p>
    <w:p w:rsidR="00CD3745" w:rsidRPr="0042075F" w:rsidRDefault="00CD3745" w:rsidP="00CD3745">
      <w:pPr>
        <w:pStyle w:val="aa"/>
        <w:numPr>
          <w:ilvl w:val="0"/>
          <w:numId w:val="17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 және осындай тәртіпті таратуға ықпал ететін өз</w:t>
      </w:r>
      <w:r w:rsidRPr="004207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қызметкерлерін ынталандыру</w:t>
      </w:r>
      <w:r w:rsidRPr="004207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3745" w:rsidRPr="0042075F" w:rsidRDefault="00CD3745" w:rsidP="00CD374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3745" w:rsidRDefault="005A05FA" w:rsidP="005A05FA">
      <w:pPr>
        <w:pStyle w:val="1"/>
      </w:pPr>
      <w:r>
        <w:rPr>
          <w:lang w:val="en-US"/>
        </w:rPr>
        <w:t>VII.</w:t>
      </w:r>
      <w:r w:rsidR="00CD3745" w:rsidRPr="0042075F">
        <w:rPr>
          <w:lang w:val="kk-KZ"/>
        </w:rPr>
        <w:t xml:space="preserve"> </w:t>
      </w:r>
      <w:bookmarkStart w:id="8" w:name="_Toc9618762"/>
      <w:bookmarkEnd w:id="8"/>
      <w:r w:rsidR="00CD3745">
        <w:t>«</w:t>
      </w:r>
      <w:r w:rsidR="00CD3745">
        <w:rPr>
          <w:lang w:val="kk-KZ"/>
        </w:rPr>
        <w:t>ЫНТЫМАҚТАСТЫҚ</w:t>
      </w:r>
      <w:r w:rsidR="00CD3745">
        <w:t>»</w:t>
      </w:r>
    </w:p>
    <w:p w:rsidR="00CD3745" w:rsidRPr="0042075F" w:rsidRDefault="00CD3745" w:rsidP="00CD3745">
      <w:pPr>
        <w:pStyle w:val="aa"/>
        <w:numPr>
          <w:ilvl w:val="0"/>
          <w:numId w:val="18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 мінез-құлық мәдениетін бірлесе дамыту және нарықтық тәртіп пен адал бәсекелестіктің оң тәжірибесін сақтау.</w:t>
      </w:r>
    </w:p>
    <w:p w:rsidR="00CD3745" w:rsidRPr="0042075F" w:rsidRDefault="00CD3745" w:rsidP="00CD3745">
      <w:pPr>
        <w:pStyle w:val="aa"/>
        <w:numPr>
          <w:ilvl w:val="0"/>
          <w:numId w:val="18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Қаржы қызметтеріне нарықтық баға белгіленімнің тиімді үдерісін іске асыруға көмектесу.</w:t>
      </w:r>
    </w:p>
    <w:p w:rsidR="00CD3745" w:rsidRPr="0042075F" w:rsidRDefault="00CD3745" w:rsidP="00CD3745">
      <w:pPr>
        <w:pStyle w:val="aa"/>
        <w:numPr>
          <w:ilvl w:val="0"/>
          <w:numId w:val="18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Жалпы қаржы нарығының және бөлек қаржы ұйымдарының беделін нашарлататын іс-қимылдарды болдырмау, басқа тұлғалар мен ұйымдардың тарапынан осындай іс-әрекет жасауға жол бермеу.</w:t>
      </w:r>
    </w:p>
    <w:p w:rsidR="00CD3745" w:rsidRPr="00021138" w:rsidRDefault="00CD3745" w:rsidP="00CD3745">
      <w:pPr>
        <w:pStyle w:val="aa"/>
        <w:numPr>
          <w:ilvl w:val="0"/>
          <w:numId w:val="18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Қаржы ұйымдары қызметкерлерінің күдік туғызатын және құқыққа қайшы тәжірибелер мен мінез-құлық үлгілерін алдын алу, ескеру және жою бойынша саясатты жүргізу және тиімді рәсімдерін жүзеге асыру.</w:t>
      </w:r>
    </w:p>
    <w:p w:rsidR="00CD3745" w:rsidRPr="00021138" w:rsidRDefault="00CD3745" w:rsidP="00CD3745">
      <w:pPr>
        <w:pStyle w:val="aa"/>
        <w:numPr>
          <w:ilvl w:val="0"/>
          <w:numId w:val="18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 қаржы ұйымдарын кез келген түрде кемсітушілікке жол бермеу.</w:t>
      </w:r>
    </w:p>
    <w:p w:rsidR="00CD3745" w:rsidRPr="00014CBA" w:rsidRDefault="00CD3745" w:rsidP="00CD3745">
      <w:pPr>
        <w:pStyle w:val="aa"/>
        <w:numPr>
          <w:ilvl w:val="0"/>
          <w:numId w:val="18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Ұзақ мерзімді тұрақты дамуға, қаржы нарығының тиімділігін арттыруға және қаржы ұйымдары арасында сенімнің өсуіне көмектесу</w:t>
      </w:r>
      <w:r w:rsidRPr="00014C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3745" w:rsidRPr="00014CBA" w:rsidRDefault="00CD3745" w:rsidP="00CD37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14CBA">
        <w:rPr>
          <w:lang w:val="kk-KZ"/>
        </w:rPr>
        <w:br w:type="page"/>
      </w:r>
    </w:p>
    <w:p w:rsidR="00CD3745" w:rsidRPr="00014CBA" w:rsidRDefault="00CD3745" w:rsidP="00CD374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bookmarkStart w:id="9" w:name="bookmark11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Қаржы нарығындағы к</w:t>
      </w:r>
      <w:r w:rsidRPr="00014CB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әсіби этика кодексі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не қосымша</w:t>
      </w:r>
    </w:p>
    <w:bookmarkEnd w:id="9"/>
    <w:p w:rsidR="00CD3745" w:rsidRPr="00014CBA" w:rsidRDefault="00CD3745" w:rsidP="00CD3745">
      <w:pPr>
        <w:widowControl w:val="0"/>
        <w:spacing w:after="220" w:line="270" w:lineRule="exact"/>
        <w:ind w:right="140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kk-KZ" w:eastAsia="ru-RU"/>
        </w:rPr>
        <w:t>Үлгілік нысан</w:t>
      </w:r>
    </w:p>
    <w:p w:rsidR="00CD3745" w:rsidRPr="00014CBA" w:rsidRDefault="00CD3745" w:rsidP="00CD3745">
      <w:pPr>
        <w:widowControl w:val="0"/>
        <w:spacing w:after="220" w:line="270" w:lineRule="exact"/>
        <w:ind w:right="14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kk-KZ" w:eastAsia="ru-RU"/>
        </w:rPr>
      </w:pPr>
    </w:p>
    <w:p w:rsidR="00CD3745" w:rsidRDefault="00CD3745" w:rsidP="00CD3745">
      <w:pPr>
        <w:pStyle w:val="1"/>
        <w:jc w:val="center"/>
        <w:rPr>
          <w:rFonts w:eastAsia="Microsoft Sans Serif"/>
          <w:lang w:val="kk-KZ" w:eastAsia="ru-RU"/>
        </w:rPr>
      </w:pPr>
      <w:bookmarkStart w:id="10" w:name="_Toc9618763"/>
      <w:bookmarkEnd w:id="10"/>
      <w:r w:rsidRPr="00014CBA">
        <w:rPr>
          <w:rFonts w:eastAsia="Microsoft Sans Serif"/>
          <w:lang w:val="kk-KZ" w:eastAsia="ru-RU"/>
        </w:rPr>
        <w:t>Қаржы</w:t>
      </w:r>
      <w:r>
        <w:rPr>
          <w:rFonts w:eastAsia="Microsoft Sans Serif"/>
          <w:lang w:val="kk-KZ" w:eastAsia="ru-RU"/>
        </w:rPr>
        <w:t xml:space="preserve"> нарығындағы к</w:t>
      </w:r>
      <w:r w:rsidRPr="00014CBA">
        <w:rPr>
          <w:rFonts w:eastAsia="Microsoft Sans Serif"/>
          <w:lang w:val="kk-KZ" w:eastAsia="ru-RU"/>
        </w:rPr>
        <w:t>әсіби этика кодексіне</w:t>
      </w:r>
      <w:r>
        <w:rPr>
          <w:rFonts w:eastAsia="Microsoft Sans Serif"/>
          <w:lang w:val="kk-KZ" w:eastAsia="ru-RU"/>
        </w:rPr>
        <w:t xml:space="preserve"> қосылу туралы ДЕКЛАРАЦИЯ</w:t>
      </w:r>
    </w:p>
    <w:p w:rsidR="00CD3745" w:rsidRPr="00CD3745" w:rsidRDefault="00CD3745" w:rsidP="00CD3745">
      <w:pPr>
        <w:pStyle w:val="1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kk-KZ" w:eastAsia="ru-RU"/>
        </w:rPr>
      </w:pPr>
    </w:p>
    <w:p w:rsidR="00CD3745" w:rsidRDefault="00CD3745" w:rsidP="00CD374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Осымен [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Ұйымның атауы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] </w:t>
      </w:r>
      <w:r w:rsidRPr="00014CBA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қаржыгерлер қауымдастығы мүшелерінің </w:t>
      </w:r>
      <w:r w:rsidRPr="00014CBA">
        <w:rPr>
          <w:rFonts w:ascii="Times New Roman" w:hAnsi="Times New Roman" w:cs="Times New Roman"/>
          <w:sz w:val="28"/>
          <w:szCs w:val="28"/>
          <w:lang w:val="kk-KZ"/>
        </w:rPr>
        <w:t>«__» __________ 2019 ж</w:t>
      </w:r>
      <w:r>
        <w:rPr>
          <w:rFonts w:ascii="Times New Roman" w:hAnsi="Times New Roman" w:cs="Times New Roman"/>
          <w:sz w:val="28"/>
          <w:szCs w:val="28"/>
          <w:lang w:val="kk-KZ"/>
        </w:rPr>
        <w:t>ылғы жалпы жиналысымен бекітілген Қаржы нарығындағы кәсіби этика кодексіне (бұдан әрі – Кодекс) қосылғаны туралы мәлімдейді.</w:t>
      </w:r>
    </w:p>
    <w:p w:rsidR="00CD3745" w:rsidRDefault="00CD3745" w:rsidP="00CD374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Ұйымның атауы</w:t>
      </w:r>
      <w:r>
        <w:rPr>
          <w:rFonts w:ascii="Times New Roman" w:hAnsi="Times New Roman" w:cs="Times New Roman"/>
          <w:sz w:val="28"/>
          <w:szCs w:val="28"/>
          <w:lang w:val="kk-KZ"/>
        </w:rPr>
        <w:t>] қызмет көлемі мен ерекшелігін, сондай-ақ қаржы нарығындағы қатысу сипатын ескере отырып, өз қызметін Кодекске сәйкес жүзеге асыруға бағытталған шараларды қабылдады.</w:t>
      </w:r>
    </w:p>
    <w:p w:rsidR="00CD3745" w:rsidRDefault="00CD3745" w:rsidP="00CD374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</w:t>
      </w:r>
      <w:r w:rsidRPr="00014CBA">
        <w:rPr>
          <w:rFonts w:ascii="Times New Roman" w:hAnsi="Times New Roman" w:cs="Times New Roman"/>
          <w:i/>
          <w:sz w:val="28"/>
          <w:szCs w:val="28"/>
          <w:lang w:val="kk-KZ"/>
        </w:rPr>
        <w:t>Ұйымның атауы</w:t>
      </w:r>
      <w:r>
        <w:rPr>
          <w:rFonts w:ascii="Times New Roman" w:hAnsi="Times New Roman" w:cs="Times New Roman"/>
          <w:sz w:val="28"/>
          <w:szCs w:val="28"/>
          <w:lang w:val="kk-KZ"/>
        </w:rPr>
        <w:t>] қаржы нарығындағы өзінің қызметін Кодекске сәйкес ұзақ мерзімді негізде жүзеге асыру ниетін растайды.</w:t>
      </w:r>
    </w:p>
    <w:p w:rsidR="00CD3745" w:rsidRPr="001B1F37" w:rsidRDefault="00CD3745" w:rsidP="00CD374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F37">
        <w:rPr>
          <w:rFonts w:ascii="Times New Roman" w:hAnsi="Times New Roman" w:cs="Times New Roman"/>
          <w:i/>
          <w:sz w:val="28"/>
          <w:szCs w:val="28"/>
          <w:lang w:val="kk-KZ"/>
        </w:rPr>
        <w:t>[Ұйымның атауы]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басқару органына кіретін тұлғалар өздерінің өкілеттіктерін жүзеге асырған кезде Кодексті басшылыққа алады.</w:t>
      </w:r>
    </w:p>
    <w:p w:rsidR="00CD3745" w:rsidRDefault="00CD3745" w:rsidP="00CD374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Осымен Кодекске қосылу туралы  осы Декларацияға қол қою үшін барлық өкілеттіктерге ие екенімді растаймын.</w:t>
      </w:r>
    </w:p>
    <w:p w:rsidR="00CD3745" w:rsidRDefault="00CD3745" w:rsidP="00CD3745">
      <w:pPr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745" w:rsidRPr="001B1F37" w:rsidRDefault="00CD3745" w:rsidP="00CD3745">
      <w:pPr>
        <w:widowControl w:val="0"/>
        <w:tabs>
          <w:tab w:val="left" w:pos="5758"/>
          <w:tab w:val="left" w:leader="underscore" w:pos="7490"/>
        </w:tabs>
        <w:spacing w:after="0" w:line="283" w:lineRule="exact"/>
        <w:jc w:val="both"/>
        <w:rPr>
          <w:rFonts w:ascii="Times New Roman" w:eastAsia="Microsoft Sans Serif" w:hAnsi="Times New Roman" w:cs="Times New Roman"/>
          <w:i/>
          <w:color w:val="000000"/>
          <w:sz w:val="28"/>
          <w:szCs w:val="28"/>
          <w:highlight w:val="white"/>
          <w:lang w:val="kk-KZ" w:eastAsia="ru-RU"/>
        </w:rPr>
      </w:pP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[</w:t>
      </w:r>
      <w:r w:rsidRPr="001B1F37">
        <w:rPr>
          <w:rFonts w:ascii="Times New Roman" w:eastAsia="Microsoft Sans Serif" w:hAnsi="Times New Roman" w:cs="Times New Roman"/>
          <w:i/>
          <w:color w:val="000000"/>
          <w:sz w:val="28"/>
          <w:szCs w:val="28"/>
          <w:shd w:val="clear" w:color="auto" w:fill="FFFFFF"/>
          <w:lang w:val="kk-KZ" w:eastAsia="ru-RU"/>
        </w:rPr>
        <w:t>Лауазымның толық атауы</w:t>
      </w: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]</w:t>
      </w:r>
    </w:p>
    <w:p w:rsidR="00CD3745" w:rsidRPr="001B1F37" w:rsidRDefault="00CD3745" w:rsidP="00CD3745">
      <w:pPr>
        <w:widowControl w:val="0"/>
        <w:tabs>
          <w:tab w:val="left" w:pos="5758"/>
          <w:tab w:val="left" w:leader="underscore" w:pos="7490"/>
        </w:tabs>
        <w:spacing w:after="0" w:line="283" w:lineRule="exact"/>
        <w:jc w:val="both"/>
        <w:rPr>
          <w:rFonts w:ascii="Times New Roman" w:eastAsia="Microsoft Sans Serif" w:hAnsi="Times New Roman" w:cs="Times New Roman"/>
          <w:sz w:val="28"/>
          <w:szCs w:val="28"/>
          <w:lang w:val="kk-KZ" w:eastAsia="ru-RU"/>
        </w:rPr>
      </w:pP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[</w:t>
      </w:r>
      <w:r>
        <w:rPr>
          <w:rFonts w:ascii="Times New Roman" w:eastAsia="Microsoft Sans Serif" w:hAnsi="Times New Roman" w:cs="Times New Roman"/>
          <w:i/>
          <w:color w:val="000000"/>
          <w:sz w:val="28"/>
          <w:szCs w:val="28"/>
          <w:shd w:val="clear" w:color="auto" w:fill="FFFFFF"/>
          <w:lang w:val="kk-KZ" w:eastAsia="ru-RU"/>
        </w:rPr>
        <w:t>Ұйымның атауы</w:t>
      </w: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]</w:t>
      </w: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ab/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        </w:t>
      </w: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[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Тегі, аты, әкесінің аты</w:t>
      </w:r>
    </w:p>
    <w:p w:rsidR="00CD3745" w:rsidRPr="001B1F37" w:rsidRDefault="00CD3745" w:rsidP="00CD3745">
      <w:pPr>
        <w:widowControl w:val="0"/>
        <w:spacing w:after="0" w:line="283" w:lineRule="exact"/>
        <w:ind w:left="6140" w:firstLine="1373"/>
        <w:rPr>
          <w:rFonts w:ascii="Times New Roman" w:eastAsia="Microsoft Sans Serif" w:hAnsi="Times New Roman" w:cs="Times New Roman"/>
          <w:sz w:val="28"/>
          <w:szCs w:val="28"/>
          <w:lang w:val="kk-KZ" w:eastAsia="ru-RU"/>
        </w:rPr>
      </w:pP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(</w:t>
      </w:r>
      <w:r>
        <w:rPr>
          <w:rFonts w:ascii="Times New Roman" w:eastAsia="Microsoft Sans Serif" w:hAnsi="Times New Roman" w:cs="Times New Roman"/>
          <w:i/>
          <w:color w:val="000000"/>
          <w:sz w:val="28"/>
          <w:szCs w:val="28"/>
          <w:shd w:val="clear" w:color="auto" w:fill="FFFFFF"/>
          <w:lang w:val="kk-KZ" w:eastAsia="ru-RU"/>
        </w:rPr>
        <w:t>қолы</w:t>
      </w: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)</w:t>
      </w:r>
    </w:p>
    <w:p w:rsidR="00CD3745" w:rsidRPr="001B1F37" w:rsidRDefault="00CD3745" w:rsidP="00CD3745">
      <w:pPr>
        <w:widowControl w:val="0"/>
        <w:spacing w:after="0" w:line="283" w:lineRule="exact"/>
        <w:ind w:left="20" w:firstLine="280"/>
        <w:rPr>
          <w:rFonts w:ascii="Times New Roman" w:eastAsia="Microsoft Sans Serif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Күні, айы, жылы</w:t>
      </w: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__ __________</w:t>
      </w:r>
    </w:p>
    <w:p w:rsidR="00CD3745" w:rsidRPr="001B1F37" w:rsidRDefault="00CD3745" w:rsidP="00CD3745">
      <w:pPr>
        <w:spacing w:after="120"/>
        <w:rPr>
          <w:lang w:val="kk-KZ"/>
        </w:rPr>
      </w:pPr>
    </w:p>
    <w:p w:rsidR="006700A5" w:rsidRPr="00245D77" w:rsidRDefault="006700A5" w:rsidP="00CD3745">
      <w:pPr>
        <w:pStyle w:val="1"/>
        <w:ind w:left="1080"/>
        <w:rPr>
          <w:rFonts w:ascii="Times New Roman" w:hAnsi="Times New Roman" w:cs="Times New Roman"/>
          <w:sz w:val="28"/>
          <w:szCs w:val="28"/>
        </w:rPr>
      </w:pPr>
    </w:p>
    <w:sectPr w:rsidR="006700A5" w:rsidRPr="00245D77" w:rsidSect="005A53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A5F" w:rsidRDefault="00E26A5F" w:rsidP="006C2572">
      <w:pPr>
        <w:spacing w:after="0" w:line="240" w:lineRule="auto"/>
      </w:pPr>
      <w:r>
        <w:separator/>
      </w:r>
    </w:p>
  </w:endnote>
  <w:endnote w:type="continuationSeparator" w:id="0">
    <w:p w:rsidR="00E26A5F" w:rsidRDefault="00E26A5F" w:rsidP="006C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77250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77E1" w:rsidRPr="005853A5" w:rsidRDefault="000977E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853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53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53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05F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5853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77E1" w:rsidRDefault="000977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A5F" w:rsidRDefault="00E26A5F" w:rsidP="006C2572">
      <w:pPr>
        <w:spacing w:after="0" w:line="240" w:lineRule="auto"/>
      </w:pPr>
      <w:r>
        <w:separator/>
      </w:r>
    </w:p>
  </w:footnote>
  <w:footnote w:type="continuationSeparator" w:id="0">
    <w:p w:rsidR="00E26A5F" w:rsidRDefault="00E26A5F" w:rsidP="006C2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97E"/>
    <w:multiLevelType w:val="hybridMultilevel"/>
    <w:tmpl w:val="563A5A52"/>
    <w:lvl w:ilvl="0" w:tplc="065E8172">
      <w:start w:val="1"/>
      <w:numFmt w:val="decimal"/>
      <w:lvlText w:val="%1."/>
      <w:lvlJc w:val="left"/>
      <w:pPr>
        <w:ind w:left="821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80BEF"/>
    <w:multiLevelType w:val="hybridMultilevel"/>
    <w:tmpl w:val="501A6390"/>
    <w:lvl w:ilvl="0" w:tplc="E4203C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2D78"/>
    <w:multiLevelType w:val="hybridMultilevel"/>
    <w:tmpl w:val="A79A73B8"/>
    <w:lvl w:ilvl="0" w:tplc="5ADE6B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71B1"/>
    <w:multiLevelType w:val="hybridMultilevel"/>
    <w:tmpl w:val="DF08C9FA"/>
    <w:lvl w:ilvl="0" w:tplc="34342ADC">
      <w:start w:val="1"/>
      <w:numFmt w:val="upperRoman"/>
      <w:pStyle w:val="5"/>
      <w:lvlText w:val="%1."/>
      <w:lvlJc w:val="left"/>
      <w:pPr>
        <w:ind w:left="1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7F00AE5"/>
    <w:multiLevelType w:val="multilevel"/>
    <w:tmpl w:val="4B72A2F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F1349F"/>
    <w:multiLevelType w:val="multilevel"/>
    <w:tmpl w:val="0F2422C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5C42"/>
    <w:multiLevelType w:val="hybridMultilevel"/>
    <w:tmpl w:val="54F24D60"/>
    <w:lvl w:ilvl="0" w:tplc="C90C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DFC"/>
    <w:multiLevelType w:val="multilevel"/>
    <w:tmpl w:val="E0EE989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1209"/>
    <w:multiLevelType w:val="multilevel"/>
    <w:tmpl w:val="4536A96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7D1F5E"/>
    <w:multiLevelType w:val="hybridMultilevel"/>
    <w:tmpl w:val="FD0423FA"/>
    <w:lvl w:ilvl="0" w:tplc="97BEFD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24F9"/>
    <w:multiLevelType w:val="hybridMultilevel"/>
    <w:tmpl w:val="56ECF26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6021FC"/>
    <w:multiLevelType w:val="hybridMultilevel"/>
    <w:tmpl w:val="89C82E70"/>
    <w:lvl w:ilvl="0" w:tplc="C902F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05D02"/>
    <w:multiLevelType w:val="hybridMultilevel"/>
    <w:tmpl w:val="71A43326"/>
    <w:lvl w:ilvl="0" w:tplc="9A0C48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4108B9"/>
    <w:multiLevelType w:val="multilevel"/>
    <w:tmpl w:val="A0C88D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66CA9"/>
    <w:multiLevelType w:val="multilevel"/>
    <w:tmpl w:val="A8369D7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67D1C"/>
    <w:multiLevelType w:val="hybridMultilevel"/>
    <w:tmpl w:val="FFB6968C"/>
    <w:lvl w:ilvl="0" w:tplc="043F0013">
      <w:start w:val="1"/>
      <w:numFmt w:val="upperRoman"/>
      <w:lvlText w:val="%1."/>
      <w:lvlJc w:val="right"/>
      <w:pPr>
        <w:ind w:left="1800" w:hanging="360"/>
      </w:pPr>
    </w:lvl>
    <w:lvl w:ilvl="1" w:tplc="043F0019" w:tentative="1">
      <w:start w:val="1"/>
      <w:numFmt w:val="lowerLetter"/>
      <w:lvlText w:val="%2."/>
      <w:lvlJc w:val="left"/>
      <w:pPr>
        <w:ind w:left="2520" w:hanging="360"/>
      </w:pPr>
    </w:lvl>
    <w:lvl w:ilvl="2" w:tplc="043F001B" w:tentative="1">
      <w:start w:val="1"/>
      <w:numFmt w:val="lowerRoman"/>
      <w:lvlText w:val="%3."/>
      <w:lvlJc w:val="right"/>
      <w:pPr>
        <w:ind w:left="3240" w:hanging="180"/>
      </w:pPr>
    </w:lvl>
    <w:lvl w:ilvl="3" w:tplc="043F000F" w:tentative="1">
      <w:start w:val="1"/>
      <w:numFmt w:val="decimal"/>
      <w:lvlText w:val="%4."/>
      <w:lvlJc w:val="left"/>
      <w:pPr>
        <w:ind w:left="3960" w:hanging="360"/>
      </w:pPr>
    </w:lvl>
    <w:lvl w:ilvl="4" w:tplc="043F0019" w:tentative="1">
      <w:start w:val="1"/>
      <w:numFmt w:val="lowerLetter"/>
      <w:lvlText w:val="%5."/>
      <w:lvlJc w:val="left"/>
      <w:pPr>
        <w:ind w:left="4680" w:hanging="360"/>
      </w:pPr>
    </w:lvl>
    <w:lvl w:ilvl="5" w:tplc="043F001B" w:tentative="1">
      <w:start w:val="1"/>
      <w:numFmt w:val="lowerRoman"/>
      <w:lvlText w:val="%6."/>
      <w:lvlJc w:val="right"/>
      <w:pPr>
        <w:ind w:left="5400" w:hanging="180"/>
      </w:pPr>
    </w:lvl>
    <w:lvl w:ilvl="6" w:tplc="043F000F" w:tentative="1">
      <w:start w:val="1"/>
      <w:numFmt w:val="decimal"/>
      <w:lvlText w:val="%7."/>
      <w:lvlJc w:val="left"/>
      <w:pPr>
        <w:ind w:left="6120" w:hanging="360"/>
      </w:pPr>
    </w:lvl>
    <w:lvl w:ilvl="7" w:tplc="043F0019" w:tentative="1">
      <w:start w:val="1"/>
      <w:numFmt w:val="lowerLetter"/>
      <w:lvlText w:val="%8."/>
      <w:lvlJc w:val="left"/>
      <w:pPr>
        <w:ind w:left="6840" w:hanging="360"/>
      </w:pPr>
    </w:lvl>
    <w:lvl w:ilvl="8" w:tplc="043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39860EC"/>
    <w:multiLevelType w:val="hybridMultilevel"/>
    <w:tmpl w:val="A30A4498"/>
    <w:lvl w:ilvl="0" w:tplc="8138E8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9160A"/>
    <w:multiLevelType w:val="hybridMultilevel"/>
    <w:tmpl w:val="F91AE48C"/>
    <w:lvl w:ilvl="0" w:tplc="12CC90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7"/>
  </w:num>
  <w:num w:numId="5">
    <w:abstractNumId w:val="12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  <w:num w:numId="13">
    <w:abstractNumId w:val="16"/>
  </w:num>
  <w:num w:numId="14">
    <w:abstractNumId w:val="11"/>
  </w:num>
  <w:num w:numId="15">
    <w:abstractNumId w:val="10"/>
  </w:num>
  <w:num w:numId="16">
    <w:abstractNumId w:val="7"/>
  </w:num>
  <w:num w:numId="17">
    <w:abstractNumId w:val="5"/>
  </w:num>
  <w:num w:numId="18">
    <w:abstractNumId w:val="14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3D"/>
    <w:rsid w:val="00023526"/>
    <w:rsid w:val="00024E1B"/>
    <w:rsid w:val="0003091C"/>
    <w:rsid w:val="00037AE1"/>
    <w:rsid w:val="000449D6"/>
    <w:rsid w:val="000546FA"/>
    <w:rsid w:val="0007387F"/>
    <w:rsid w:val="0007636C"/>
    <w:rsid w:val="0009214C"/>
    <w:rsid w:val="000977E1"/>
    <w:rsid w:val="000A1A19"/>
    <w:rsid w:val="000A53C9"/>
    <w:rsid w:val="000B3D96"/>
    <w:rsid w:val="000B6682"/>
    <w:rsid w:val="000C53E8"/>
    <w:rsid w:val="000D39CF"/>
    <w:rsid w:val="000D5A36"/>
    <w:rsid w:val="000E4DE5"/>
    <w:rsid w:val="000E59CA"/>
    <w:rsid w:val="000F2373"/>
    <w:rsid w:val="000F6ACE"/>
    <w:rsid w:val="00100C2E"/>
    <w:rsid w:val="001051C3"/>
    <w:rsid w:val="00111057"/>
    <w:rsid w:val="00120A63"/>
    <w:rsid w:val="001250A5"/>
    <w:rsid w:val="00142EDE"/>
    <w:rsid w:val="001452BD"/>
    <w:rsid w:val="001513D0"/>
    <w:rsid w:val="00161BC4"/>
    <w:rsid w:val="00171108"/>
    <w:rsid w:val="00172D62"/>
    <w:rsid w:val="00185A9E"/>
    <w:rsid w:val="001903D1"/>
    <w:rsid w:val="00196E6A"/>
    <w:rsid w:val="001B51C7"/>
    <w:rsid w:val="001C2043"/>
    <w:rsid w:val="001C2A00"/>
    <w:rsid w:val="001C3A13"/>
    <w:rsid w:val="001D1350"/>
    <w:rsid w:val="001D7AE8"/>
    <w:rsid w:val="001E2728"/>
    <w:rsid w:val="001E5B3E"/>
    <w:rsid w:val="001E76C5"/>
    <w:rsid w:val="001F3469"/>
    <w:rsid w:val="00200A70"/>
    <w:rsid w:val="00201568"/>
    <w:rsid w:val="00203BBE"/>
    <w:rsid w:val="002072FA"/>
    <w:rsid w:val="00210D5A"/>
    <w:rsid w:val="00210E21"/>
    <w:rsid w:val="00225BFC"/>
    <w:rsid w:val="00245D77"/>
    <w:rsid w:val="0025126B"/>
    <w:rsid w:val="00252F6C"/>
    <w:rsid w:val="0025401F"/>
    <w:rsid w:val="002550EE"/>
    <w:rsid w:val="00260240"/>
    <w:rsid w:val="00261326"/>
    <w:rsid w:val="00267A33"/>
    <w:rsid w:val="0027031F"/>
    <w:rsid w:val="002802C6"/>
    <w:rsid w:val="00295000"/>
    <w:rsid w:val="00297EE1"/>
    <w:rsid w:val="002B71ED"/>
    <w:rsid w:val="002D01ED"/>
    <w:rsid w:val="002D2BE2"/>
    <w:rsid w:val="002D60AA"/>
    <w:rsid w:val="002E0ADB"/>
    <w:rsid w:val="002E4C67"/>
    <w:rsid w:val="002E6700"/>
    <w:rsid w:val="002E7A8E"/>
    <w:rsid w:val="003160E2"/>
    <w:rsid w:val="00322F85"/>
    <w:rsid w:val="00324A78"/>
    <w:rsid w:val="003255B7"/>
    <w:rsid w:val="003318A9"/>
    <w:rsid w:val="00340D06"/>
    <w:rsid w:val="003416C5"/>
    <w:rsid w:val="0036103B"/>
    <w:rsid w:val="00365B25"/>
    <w:rsid w:val="00392BAF"/>
    <w:rsid w:val="003A6507"/>
    <w:rsid w:val="003B0430"/>
    <w:rsid w:val="003B19D3"/>
    <w:rsid w:val="003B53BC"/>
    <w:rsid w:val="003B77E2"/>
    <w:rsid w:val="003C0BA7"/>
    <w:rsid w:val="003C25FE"/>
    <w:rsid w:val="003C6EBE"/>
    <w:rsid w:val="003D2F43"/>
    <w:rsid w:val="003D7781"/>
    <w:rsid w:val="003E3819"/>
    <w:rsid w:val="003E78A2"/>
    <w:rsid w:val="003F2140"/>
    <w:rsid w:val="003F6A1A"/>
    <w:rsid w:val="0040555E"/>
    <w:rsid w:val="00414899"/>
    <w:rsid w:val="00415C0A"/>
    <w:rsid w:val="0043751B"/>
    <w:rsid w:val="00437E3D"/>
    <w:rsid w:val="00446A26"/>
    <w:rsid w:val="00451ED4"/>
    <w:rsid w:val="004528D1"/>
    <w:rsid w:val="00477AFB"/>
    <w:rsid w:val="0048237A"/>
    <w:rsid w:val="00483DA3"/>
    <w:rsid w:val="0049715E"/>
    <w:rsid w:val="004B7D91"/>
    <w:rsid w:val="004C06E3"/>
    <w:rsid w:val="004C7AAD"/>
    <w:rsid w:val="004D42A2"/>
    <w:rsid w:val="004F050F"/>
    <w:rsid w:val="00504E83"/>
    <w:rsid w:val="005218E5"/>
    <w:rsid w:val="005338D8"/>
    <w:rsid w:val="00542FBA"/>
    <w:rsid w:val="0055149A"/>
    <w:rsid w:val="00551EB5"/>
    <w:rsid w:val="00554FB3"/>
    <w:rsid w:val="00556F9A"/>
    <w:rsid w:val="005653E5"/>
    <w:rsid w:val="00567514"/>
    <w:rsid w:val="00571215"/>
    <w:rsid w:val="00580DF6"/>
    <w:rsid w:val="0058150E"/>
    <w:rsid w:val="005853A5"/>
    <w:rsid w:val="00591455"/>
    <w:rsid w:val="00591BCB"/>
    <w:rsid w:val="00592002"/>
    <w:rsid w:val="005A05FA"/>
    <w:rsid w:val="005A5335"/>
    <w:rsid w:val="005A6E17"/>
    <w:rsid w:val="005B21B9"/>
    <w:rsid w:val="005B6009"/>
    <w:rsid w:val="005D0F99"/>
    <w:rsid w:val="005D5166"/>
    <w:rsid w:val="005E6B45"/>
    <w:rsid w:val="005E727E"/>
    <w:rsid w:val="005F2F32"/>
    <w:rsid w:val="005F7A56"/>
    <w:rsid w:val="0061061E"/>
    <w:rsid w:val="006218F8"/>
    <w:rsid w:val="006243FB"/>
    <w:rsid w:val="00646E22"/>
    <w:rsid w:val="00652063"/>
    <w:rsid w:val="00655BCE"/>
    <w:rsid w:val="00664463"/>
    <w:rsid w:val="006649D8"/>
    <w:rsid w:val="006700A5"/>
    <w:rsid w:val="00670FD6"/>
    <w:rsid w:val="00680D9C"/>
    <w:rsid w:val="00683DC4"/>
    <w:rsid w:val="006A4AB7"/>
    <w:rsid w:val="006A6317"/>
    <w:rsid w:val="006B36BA"/>
    <w:rsid w:val="006C2572"/>
    <w:rsid w:val="006D12DB"/>
    <w:rsid w:val="006D3EA5"/>
    <w:rsid w:val="006E3FAB"/>
    <w:rsid w:val="006E5889"/>
    <w:rsid w:val="006F40DE"/>
    <w:rsid w:val="006F7077"/>
    <w:rsid w:val="00701BAE"/>
    <w:rsid w:val="00702691"/>
    <w:rsid w:val="00703B2B"/>
    <w:rsid w:val="00724E87"/>
    <w:rsid w:val="00734EEE"/>
    <w:rsid w:val="007512F2"/>
    <w:rsid w:val="00757281"/>
    <w:rsid w:val="007807B3"/>
    <w:rsid w:val="00780AB5"/>
    <w:rsid w:val="007A3639"/>
    <w:rsid w:val="007D5E5A"/>
    <w:rsid w:val="007E714E"/>
    <w:rsid w:val="007E79BC"/>
    <w:rsid w:val="00801726"/>
    <w:rsid w:val="00813AC0"/>
    <w:rsid w:val="00814BDF"/>
    <w:rsid w:val="008171D1"/>
    <w:rsid w:val="00837B33"/>
    <w:rsid w:val="00847FD4"/>
    <w:rsid w:val="008516A5"/>
    <w:rsid w:val="00857E4B"/>
    <w:rsid w:val="00862768"/>
    <w:rsid w:val="00862D77"/>
    <w:rsid w:val="00875AD9"/>
    <w:rsid w:val="00892356"/>
    <w:rsid w:val="008A164E"/>
    <w:rsid w:val="008A36D8"/>
    <w:rsid w:val="008A4420"/>
    <w:rsid w:val="008B1F04"/>
    <w:rsid w:val="008B7D3F"/>
    <w:rsid w:val="008C3043"/>
    <w:rsid w:val="008C3ED4"/>
    <w:rsid w:val="008C5EF0"/>
    <w:rsid w:val="008C7249"/>
    <w:rsid w:val="008E22C0"/>
    <w:rsid w:val="008F6B1B"/>
    <w:rsid w:val="009144EB"/>
    <w:rsid w:val="00917C5C"/>
    <w:rsid w:val="009219FC"/>
    <w:rsid w:val="0092315F"/>
    <w:rsid w:val="009256C0"/>
    <w:rsid w:val="009565DF"/>
    <w:rsid w:val="009656E3"/>
    <w:rsid w:val="00973778"/>
    <w:rsid w:val="009A395E"/>
    <w:rsid w:val="009B3A1D"/>
    <w:rsid w:val="009B3E80"/>
    <w:rsid w:val="009C4335"/>
    <w:rsid w:val="009E19AD"/>
    <w:rsid w:val="009E2F64"/>
    <w:rsid w:val="009F4387"/>
    <w:rsid w:val="009F5835"/>
    <w:rsid w:val="009F6763"/>
    <w:rsid w:val="00A25D01"/>
    <w:rsid w:val="00A26223"/>
    <w:rsid w:val="00A26B9C"/>
    <w:rsid w:val="00A31370"/>
    <w:rsid w:val="00A33240"/>
    <w:rsid w:val="00A3650D"/>
    <w:rsid w:val="00A51418"/>
    <w:rsid w:val="00A6022A"/>
    <w:rsid w:val="00A66646"/>
    <w:rsid w:val="00A72EAB"/>
    <w:rsid w:val="00A83FC6"/>
    <w:rsid w:val="00A90BCC"/>
    <w:rsid w:val="00AA1419"/>
    <w:rsid w:val="00AA4C05"/>
    <w:rsid w:val="00AB44E1"/>
    <w:rsid w:val="00AB650D"/>
    <w:rsid w:val="00AC0431"/>
    <w:rsid w:val="00AC12DE"/>
    <w:rsid w:val="00AC5487"/>
    <w:rsid w:val="00AD1374"/>
    <w:rsid w:val="00AD5684"/>
    <w:rsid w:val="00AE2B58"/>
    <w:rsid w:val="00AF05F1"/>
    <w:rsid w:val="00AF6D15"/>
    <w:rsid w:val="00B211A3"/>
    <w:rsid w:val="00B21EC2"/>
    <w:rsid w:val="00B22FA7"/>
    <w:rsid w:val="00B425B8"/>
    <w:rsid w:val="00B550A1"/>
    <w:rsid w:val="00B616FE"/>
    <w:rsid w:val="00B73C04"/>
    <w:rsid w:val="00B91C4A"/>
    <w:rsid w:val="00B9570C"/>
    <w:rsid w:val="00BA1551"/>
    <w:rsid w:val="00BA61C6"/>
    <w:rsid w:val="00BA7FBF"/>
    <w:rsid w:val="00BC2F0F"/>
    <w:rsid w:val="00BD0D77"/>
    <w:rsid w:val="00BD2CD6"/>
    <w:rsid w:val="00BD6F59"/>
    <w:rsid w:val="00BE00C8"/>
    <w:rsid w:val="00BF62B0"/>
    <w:rsid w:val="00BF7A7E"/>
    <w:rsid w:val="00C05F98"/>
    <w:rsid w:val="00C07FBA"/>
    <w:rsid w:val="00C128EC"/>
    <w:rsid w:val="00C22B90"/>
    <w:rsid w:val="00C2599E"/>
    <w:rsid w:val="00C26A2A"/>
    <w:rsid w:val="00C30F83"/>
    <w:rsid w:val="00C37783"/>
    <w:rsid w:val="00C4031D"/>
    <w:rsid w:val="00C44CE3"/>
    <w:rsid w:val="00C4756A"/>
    <w:rsid w:val="00C73127"/>
    <w:rsid w:val="00C76A73"/>
    <w:rsid w:val="00C80708"/>
    <w:rsid w:val="00CB0E5A"/>
    <w:rsid w:val="00CC0907"/>
    <w:rsid w:val="00CD3745"/>
    <w:rsid w:val="00CD58F0"/>
    <w:rsid w:val="00CF5E19"/>
    <w:rsid w:val="00D07D54"/>
    <w:rsid w:val="00D23841"/>
    <w:rsid w:val="00D240F2"/>
    <w:rsid w:val="00D357CC"/>
    <w:rsid w:val="00D36B29"/>
    <w:rsid w:val="00D40DDD"/>
    <w:rsid w:val="00D418A0"/>
    <w:rsid w:val="00D452DF"/>
    <w:rsid w:val="00D519F0"/>
    <w:rsid w:val="00D55295"/>
    <w:rsid w:val="00D6705C"/>
    <w:rsid w:val="00D67A2E"/>
    <w:rsid w:val="00D82157"/>
    <w:rsid w:val="00D8381A"/>
    <w:rsid w:val="00D8393A"/>
    <w:rsid w:val="00D85A0B"/>
    <w:rsid w:val="00D94A31"/>
    <w:rsid w:val="00DA3674"/>
    <w:rsid w:val="00DA66D1"/>
    <w:rsid w:val="00DB0466"/>
    <w:rsid w:val="00DB31D8"/>
    <w:rsid w:val="00DC0658"/>
    <w:rsid w:val="00DD2698"/>
    <w:rsid w:val="00DE07B3"/>
    <w:rsid w:val="00DF4B1B"/>
    <w:rsid w:val="00E04BB3"/>
    <w:rsid w:val="00E165D8"/>
    <w:rsid w:val="00E26987"/>
    <w:rsid w:val="00E26A5F"/>
    <w:rsid w:val="00E303BB"/>
    <w:rsid w:val="00E41FA2"/>
    <w:rsid w:val="00E45809"/>
    <w:rsid w:val="00E4617C"/>
    <w:rsid w:val="00E469CA"/>
    <w:rsid w:val="00E50D95"/>
    <w:rsid w:val="00E53905"/>
    <w:rsid w:val="00E6532E"/>
    <w:rsid w:val="00E6716E"/>
    <w:rsid w:val="00E76C68"/>
    <w:rsid w:val="00E82874"/>
    <w:rsid w:val="00EA44E7"/>
    <w:rsid w:val="00EB188E"/>
    <w:rsid w:val="00EB4B12"/>
    <w:rsid w:val="00EB6FDF"/>
    <w:rsid w:val="00EC1B1B"/>
    <w:rsid w:val="00EF02B5"/>
    <w:rsid w:val="00EF0A45"/>
    <w:rsid w:val="00EF4E17"/>
    <w:rsid w:val="00EF5DC9"/>
    <w:rsid w:val="00EF7097"/>
    <w:rsid w:val="00F0011D"/>
    <w:rsid w:val="00F01D68"/>
    <w:rsid w:val="00F16D84"/>
    <w:rsid w:val="00F27A2E"/>
    <w:rsid w:val="00F31007"/>
    <w:rsid w:val="00F31594"/>
    <w:rsid w:val="00F40174"/>
    <w:rsid w:val="00F4430E"/>
    <w:rsid w:val="00F45C32"/>
    <w:rsid w:val="00F45CD4"/>
    <w:rsid w:val="00F50C1F"/>
    <w:rsid w:val="00F5632A"/>
    <w:rsid w:val="00F6158E"/>
    <w:rsid w:val="00F6579E"/>
    <w:rsid w:val="00F663AF"/>
    <w:rsid w:val="00F67E83"/>
    <w:rsid w:val="00F70A78"/>
    <w:rsid w:val="00F901D5"/>
    <w:rsid w:val="00FA7BBE"/>
    <w:rsid w:val="00FB23C5"/>
    <w:rsid w:val="00FB2D6B"/>
    <w:rsid w:val="00FB44F2"/>
    <w:rsid w:val="00FB7F5A"/>
    <w:rsid w:val="00FC3432"/>
    <w:rsid w:val="00FD7570"/>
    <w:rsid w:val="00FE4FF3"/>
    <w:rsid w:val="00FE56CB"/>
    <w:rsid w:val="00FE6CE7"/>
    <w:rsid w:val="00FF4747"/>
    <w:rsid w:val="00FF5FBF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285E"/>
  <w15:docId w15:val="{5C49C07A-328B-4238-9D7D-9CC58575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FDF"/>
  </w:style>
  <w:style w:type="paragraph" w:styleId="1">
    <w:name w:val="heading 1"/>
    <w:basedOn w:val="a"/>
    <w:next w:val="a"/>
    <w:link w:val="10"/>
    <w:uiPriority w:val="9"/>
    <w:qFormat/>
    <w:rsid w:val="006D3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2572"/>
  </w:style>
  <w:style w:type="paragraph" w:styleId="a7">
    <w:name w:val="footer"/>
    <w:basedOn w:val="a"/>
    <w:link w:val="a8"/>
    <w:uiPriority w:val="99"/>
    <w:unhideWhenUsed/>
    <w:rsid w:val="006C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2572"/>
  </w:style>
  <w:style w:type="character" w:customStyle="1" w:styleId="3">
    <w:name w:val="Оглавление 3 Знак"/>
    <w:basedOn w:val="a0"/>
    <w:link w:val="30"/>
    <w:rsid w:val="00F6579E"/>
    <w:rPr>
      <w:rFonts w:ascii="Arial" w:eastAsia="Arial" w:hAnsi="Arial" w:cs="Arial"/>
      <w:b/>
      <w:bCs/>
    </w:rPr>
  </w:style>
  <w:style w:type="character" w:customStyle="1" w:styleId="2">
    <w:name w:val="Оглавление (2)"/>
    <w:basedOn w:val="3"/>
    <w:rsid w:val="00F6579E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MicrosoftSansSerif95pt">
    <w:name w:val="Оглавление (2) + Microsoft Sans Serif;9;5 pt;Не полужирный"/>
    <w:basedOn w:val="3"/>
    <w:rsid w:val="00F6579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50">
    <w:name w:val="Оглавление 5 Знак"/>
    <w:basedOn w:val="a0"/>
    <w:link w:val="5"/>
    <w:rsid w:val="001452BD"/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9">
    <w:name w:val="Оглавление"/>
    <w:basedOn w:val="50"/>
    <w:rsid w:val="00F6579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30">
    <w:name w:val="toc 3"/>
    <w:basedOn w:val="a"/>
    <w:link w:val="3"/>
    <w:autoRedefine/>
    <w:uiPriority w:val="39"/>
    <w:rsid w:val="00F6579E"/>
    <w:pPr>
      <w:widowControl w:val="0"/>
      <w:tabs>
        <w:tab w:val="right" w:leader="dot" w:pos="9634"/>
      </w:tabs>
      <w:spacing w:after="56" w:line="240" w:lineRule="exact"/>
      <w:ind w:left="23"/>
      <w:jc w:val="both"/>
    </w:pPr>
    <w:rPr>
      <w:rFonts w:ascii="Arial" w:eastAsia="Arial" w:hAnsi="Arial" w:cs="Arial"/>
      <w:b/>
      <w:bCs/>
    </w:rPr>
  </w:style>
  <w:style w:type="paragraph" w:styleId="5">
    <w:name w:val="toc 5"/>
    <w:basedOn w:val="a"/>
    <w:link w:val="50"/>
    <w:autoRedefine/>
    <w:rsid w:val="001452BD"/>
    <w:pPr>
      <w:widowControl w:val="0"/>
      <w:numPr>
        <w:numId w:val="7"/>
      </w:numPr>
      <w:tabs>
        <w:tab w:val="right" w:leader="dot" w:pos="9634"/>
      </w:tabs>
      <w:spacing w:after="12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a">
    <w:name w:val="List Paragraph"/>
    <w:basedOn w:val="a"/>
    <w:uiPriority w:val="34"/>
    <w:qFormat/>
    <w:rsid w:val="00322F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6D3E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6D3EA5"/>
    <w:pPr>
      <w:spacing w:line="259" w:lineRule="auto"/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6D3EA5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3EA5"/>
    <w:pPr>
      <w:spacing w:after="100" w:line="259" w:lineRule="auto"/>
    </w:pPr>
    <w:rPr>
      <w:rFonts w:eastAsiaTheme="minorEastAsia" w:cs="Times New Roman"/>
      <w:lang w:eastAsia="ru-RU"/>
    </w:rPr>
  </w:style>
  <w:style w:type="character" w:styleId="ac">
    <w:name w:val="Hyperlink"/>
    <w:basedOn w:val="a0"/>
    <w:uiPriority w:val="99"/>
    <w:unhideWhenUsed/>
    <w:rsid w:val="00FC3432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A83FC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83FC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3FC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3FC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83FC6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BF7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5A53-6729-49E5-A178-D7998B23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afk</cp:lastModifiedBy>
  <cp:revision>6</cp:revision>
  <cp:lastPrinted>2019-06-05T08:36:00Z</cp:lastPrinted>
  <dcterms:created xsi:type="dcterms:W3CDTF">2019-06-05T08:36:00Z</dcterms:created>
  <dcterms:modified xsi:type="dcterms:W3CDTF">2019-06-13T04:51:00Z</dcterms:modified>
</cp:coreProperties>
</file>